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ayout w:type="fixed"/>
        <w:tblLook w:val="04A0" w:firstRow="1" w:lastRow="0" w:firstColumn="1" w:lastColumn="0" w:noHBand="0" w:noVBand="1"/>
      </w:tblPr>
      <w:tblGrid>
        <w:gridCol w:w="818"/>
        <w:gridCol w:w="1585"/>
        <w:gridCol w:w="4820"/>
        <w:gridCol w:w="4395"/>
        <w:gridCol w:w="3770"/>
      </w:tblGrid>
      <w:tr w:rsidR="000B2090" w:rsidRPr="00832717" w14:paraId="47B642EE" w14:textId="0554A95D" w:rsidTr="005A4ECE">
        <w:trPr>
          <w:tblHeader/>
        </w:trPr>
        <w:tc>
          <w:tcPr>
            <w:tcW w:w="266" w:type="pct"/>
            <w:vAlign w:val="center"/>
          </w:tcPr>
          <w:p w14:paraId="08951D22" w14:textId="3619D53C" w:rsidR="0009124A" w:rsidRPr="00832717" w:rsidRDefault="0009124A" w:rsidP="00832717">
            <w:pPr>
              <w:rPr>
                <w:rFonts w:ascii="Aptos Narrow" w:hAnsi="Aptos Narrow"/>
                <w:b/>
                <w:bCs/>
                <w:sz w:val="22"/>
                <w:szCs w:val="22"/>
              </w:rPr>
            </w:pPr>
            <w:proofErr w:type="spellStart"/>
            <w:r w:rsidRPr="00832717">
              <w:rPr>
                <w:rFonts w:ascii="Aptos Narrow" w:hAnsi="Aptos Narrow"/>
                <w:b/>
                <w:bCs/>
                <w:sz w:val="22"/>
                <w:szCs w:val="22"/>
              </w:rPr>
              <w:t>Slno</w:t>
            </w:r>
            <w:proofErr w:type="spellEnd"/>
          </w:p>
        </w:tc>
        <w:tc>
          <w:tcPr>
            <w:tcW w:w="515" w:type="pct"/>
            <w:vAlign w:val="center"/>
          </w:tcPr>
          <w:p w14:paraId="5B8B5487" w14:textId="6870A31F" w:rsidR="0009124A" w:rsidRPr="00832717" w:rsidRDefault="0009124A" w:rsidP="00832717">
            <w:pPr>
              <w:rPr>
                <w:rFonts w:ascii="Aptos Narrow" w:hAnsi="Aptos Narrow"/>
                <w:b/>
                <w:bCs/>
                <w:sz w:val="22"/>
                <w:szCs w:val="22"/>
              </w:rPr>
            </w:pPr>
            <w:r w:rsidRPr="00832717">
              <w:rPr>
                <w:rFonts w:ascii="Aptos Narrow" w:hAnsi="Aptos Narrow"/>
                <w:b/>
                <w:bCs/>
                <w:sz w:val="22"/>
                <w:szCs w:val="22"/>
              </w:rPr>
              <w:t>Clause Ref</w:t>
            </w:r>
          </w:p>
        </w:tc>
        <w:tc>
          <w:tcPr>
            <w:tcW w:w="1566" w:type="pct"/>
            <w:vAlign w:val="center"/>
          </w:tcPr>
          <w:p w14:paraId="0B369B35" w14:textId="4B9D6EF1" w:rsidR="0009124A" w:rsidRPr="00832717" w:rsidRDefault="0009124A" w:rsidP="00D83A01">
            <w:pPr>
              <w:jc w:val="lowKashida"/>
              <w:rPr>
                <w:rFonts w:ascii="Aptos Narrow" w:hAnsi="Aptos Narrow"/>
                <w:b/>
                <w:bCs/>
                <w:sz w:val="22"/>
                <w:szCs w:val="22"/>
              </w:rPr>
            </w:pPr>
            <w:r w:rsidRPr="00832717">
              <w:rPr>
                <w:rFonts w:ascii="Aptos Narrow" w:hAnsi="Aptos Narrow"/>
                <w:b/>
                <w:bCs/>
                <w:sz w:val="22"/>
                <w:szCs w:val="22"/>
              </w:rPr>
              <w:t xml:space="preserve">Clause </w:t>
            </w:r>
            <w:r w:rsidR="007D32A6" w:rsidRPr="00832717">
              <w:rPr>
                <w:rFonts w:ascii="Aptos Narrow" w:hAnsi="Aptos Narrow"/>
                <w:b/>
                <w:bCs/>
                <w:sz w:val="22"/>
                <w:szCs w:val="22"/>
              </w:rPr>
              <w:t>/ Subject</w:t>
            </w:r>
          </w:p>
        </w:tc>
        <w:tc>
          <w:tcPr>
            <w:tcW w:w="1428" w:type="pct"/>
            <w:vAlign w:val="center"/>
          </w:tcPr>
          <w:p w14:paraId="48ED03C4" w14:textId="37B96C4D" w:rsidR="0009124A" w:rsidRPr="00832717" w:rsidRDefault="00405007" w:rsidP="00D83A01">
            <w:pPr>
              <w:ind w:left="35"/>
              <w:jc w:val="lowKashida"/>
              <w:rPr>
                <w:rFonts w:ascii="Aptos Narrow" w:hAnsi="Aptos Narrow"/>
                <w:b/>
                <w:bCs/>
                <w:sz w:val="22"/>
                <w:szCs w:val="22"/>
              </w:rPr>
            </w:pPr>
            <w:r w:rsidRPr="00832717">
              <w:rPr>
                <w:rFonts w:ascii="Aptos Narrow" w:hAnsi="Aptos Narrow"/>
                <w:b/>
                <w:bCs/>
                <w:sz w:val="22"/>
                <w:szCs w:val="22"/>
              </w:rPr>
              <w:t>Bidder’s Query</w:t>
            </w:r>
          </w:p>
        </w:tc>
        <w:tc>
          <w:tcPr>
            <w:tcW w:w="1225" w:type="pct"/>
            <w:vAlign w:val="center"/>
          </w:tcPr>
          <w:p w14:paraId="1BF1F7DB" w14:textId="2CFC0A82" w:rsidR="0009124A" w:rsidRPr="00832717" w:rsidRDefault="0009124A" w:rsidP="00D83A01">
            <w:pPr>
              <w:jc w:val="lowKashida"/>
              <w:rPr>
                <w:rFonts w:ascii="Aptos Narrow" w:hAnsi="Aptos Narrow"/>
                <w:b/>
                <w:bCs/>
                <w:sz w:val="22"/>
                <w:szCs w:val="22"/>
              </w:rPr>
            </w:pPr>
            <w:r w:rsidRPr="00832717">
              <w:rPr>
                <w:rFonts w:ascii="Aptos Narrow" w:hAnsi="Aptos Narrow"/>
                <w:b/>
                <w:bCs/>
                <w:sz w:val="22"/>
                <w:szCs w:val="22"/>
              </w:rPr>
              <w:t>POWERGRID’s Reply</w:t>
            </w:r>
          </w:p>
        </w:tc>
      </w:tr>
      <w:tr w:rsidR="00832717" w:rsidRPr="00832717" w14:paraId="668E7E45" w14:textId="77777777" w:rsidTr="005A4ECE">
        <w:tc>
          <w:tcPr>
            <w:tcW w:w="5000" w:type="pct"/>
            <w:gridSpan w:val="5"/>
            <w:vAlign w:val="center"/>
          </w:tcPr>
          <w:p w14:paraId="717D14A9" w14:textId="22230337" w:rsidR="00832717" w:rsidRPr="00832717" w:rsidRDefault="00832717" w:rsidP="00D83A01">
            <w:pPr>
              <w:ind w:left="35"/>
              <w:jc w:val="lowKashida"/>
              <w:rPr>
                <w:rFonts w:ascii="Aptos Narrow" w:hAnsi="Aptos Narrow"/>
                <w:b/>
                <w:bCs/>
                <w:sz w:val="22"/>
                <w:szCs w:val="22"/>
              </w:rPr>
            </w:pPr>
            <w:r>
              <w:rPr>
                <w:rFonts w:ascii="Aptos Narrow" w:hAnsi="Aptos Narrow"/>
                <w:b/>
                <w:bCs/>
                <w:sz w:val="22"/>
                <w:szCs w:val="22"/>
              </w:rPr>
              <w:t>Volume-II Technical Specifications</w:t>
            </w:r>
          </w:p>
        </w:tc>
      </w:tr>
      <w:tr w:rsidR="00555E75" w:rsidRPr="00832717" w14:paraId="6BD2B845" w14:textId="7B6E99BD" w:rsidTr="005A4ECE">
        <w:tc>
          <w:tcPr>
            <w:tcW w:w="266" w:type="pct"/>
            <w:vAlign w:val="center"/>
          </w:tcPr>
          <w:p w14:paraId="04316E4B" w14:textId="4497A42C" w:rsidR="00891026" w:rsidRPr="00832717" w:rsidRDefault="00891026" w:rsidP="00832717">
            <w:pPr>
              <w:pStyle w:val="ListParagraph"/>
              <w:numPr>
                <w:ilvl w:val="0"/>
                <w:numId w:val="2"/>
              </w:numPr>
              <w:ind w:left="360"/>
              <w:rPr>
                <w:rFonts w:ascii="Aptos Narrow" w:hAnsi="Aptos Narrow"/>
                <w:sz w:val="22"/>
                <w:szCs w:val="22"/>
              </w:rPr>
            </w:pPr>
          </w:p>
        </w:tc>
        <w:tc>
          <w:tcPr>
            <w:tcW w:w="515" w:type="pct"/>
            <w:vAlign w:val="center"/>
          </w:tcPr>
          <w:p w14:paraId="7760EDC3" w14:textId="5AC02861" w:rsidR="00891026" w:rsidRPr="00832717" w:rsidRDefault="00891026" w:rsidP="00832717">
            <w:pPr>
              <w:rPr>
                <w:rFonts w:ascii="Aptos Narrow" w:hAnsi="Aptos Narrow"/>
                <w:sz w:val="22"/>
                <w:szCs w:val="22"/>
              </w:rPr>
            </w:pPr>
            <w:r w:rsidRPr="00832717">
              <w:rPr>
                <w:rFonts w:ascii="Aptos Narrow" w:hAnsi="Aptos Narrow"/>
                <w:color w:val="000000"/>
                <w:sz w:val="22"/>
                <w:szCs w:val="22"/>
              </w:rPr>
              <w:t>GIS Rev-5A</w:t>
            </w:r>
            <w:r w:rsidRPr="00832717">
              <w:rPr>
                <w:rFonts w:ascii="Aptos Narrow" w:hAnsi="Aptos Narrow"/>
                <w:color w:val="000000"/>
                <w:sz w:val="22"/>
                <w:szCs w:val="22"/>
              </w:rPr>
              <w:br/>
              <w:t>5.36</w:t>
            </w:r>
          </w:p>
        </w:tc>
        <w:tc>
          <w:tcPr>
            <w:tcW w:w="1566" w:type="pct"/>
            <w:vAlign w:val="center"/>
          </w:tcPr>
          <w:p w14:paraId="5C8E4CB9" w14:textId="18D9EF93" w:rsidR="00891026" w:rsidRPr="00832717" w:rsidRDefault="00891026" w:rsidP="00D83A01">
            <w:pPr>
              <w:jc w:val="lowKashida"/>
              <w:rPr>
                <w:rFonts w:ascii="Aptos Narrow" w:hAnsi="Aptos Narrow"/>
                <w:sz w:val="22"/>
                <w:szCs w:val="22"/>
              </w:rPr>
            </w:pPr>
            <w:r w:rsidRPr="00832717">
              <w:rPr>
                <w:rFonts w:ascii="Aptos Narrow" w:hAnsi="Aptos Narrow"/>
                <w:color w:val="000000"/>
                <w:sz w:val="22"/>
                <w:szCs w:val="22"/>
              </w:rPr>
              <w:t>Indicators shall be provided on all circuit breakers, isolators and earth-switches, which shall clearly show whether the switches are open or closed.</w:t>
            </w:r>
          </w:p>
        </w:tc>
        <w:tc>
          <w:tcPr>
            <w:tcW w:w="1428" w:type="pct"/>
            <w:vAlign w:val="center"/>
          </w:tcPr>
          <w:p w14:paraId="5A222AD9" w14:textId="4431EB9C" w:rsidR="00891026" w:rsidRPr="00832717" w:rsidRDefault="00891026" w:rsidP="00D83A01">
            <w:pPr>
              <w:ind w:left="35"/>
              <w:jc w:val="lowKashida"/>
              <w:rPr>
                <w:rFonts w:ascii="Aptos Narrow" w:hAnsi="Aptos Narrow"/>
                <w:b/>
                <w:bCs/>
                <w:sz w:val="22"/>
                <w:szCs w:val="22"/>
              </w:rPr>
            </w:pPr>
            <w:r w:rsidRPr="00832717">
              <w:rPr>
                <w:rFonts w:ascii="Aptos Narrow" w:hAnsi="Aptos Narrow"/>
                <w:color w:val="000000"/>
                <w:sz w:val="22"/>
                <w:szCs w:val="22"/>
              </w:rPr>
              <w:t>Indicators shall be provided on Drive Box/</w:t>
            </w:r>
            <w:r w:rsidR="00832717">
              <w:rPr>
                <w:rFonts w:ascii="Aptos Narrow" w:hAnsi="Aptos Narrow"/>
                <w:color w:val="000000"/>
                <w:sz w:val="22"/>
                <w:szCs w:val="22"/>
              </w:rPr>
              <w:t xml:space="preserve"> </w:t>
            </w:r>
            <w:r w:rsidR="00832717" w:rsidRPr="00832717">
              <w:rPr>
                <w:rFonts w:ascii="Aptos Narrow" w:hAnsi="Aptos Narrow"/>
                <w:color w:val="000000"/>
                <w:sz w:val="22"/>
                <w:szCs w:val="22"/>
              </w:rPr>
              <w:t>Equipment.</w:t>
            </w:r>
            <w:r w:rsidRPr="00832717">
              <w:rPr>
                <w:rFonts w:ascii="Aptos Narrow" w:hAnsi="Aptos Narrow"/>
                <w:color w:val="000000"/>
                <w:sz w:val="22"/>
                <w:szCs w:val="22"/>
              </w:rPr>
              <w:t xml:space="preserve"> Request for your acceptance.</w:t>
            </w:r>
          </w:p>
        </w:tc>
        <w:tc>
          <w:tcPr>
            <w:tcW w:w="1225" w:type="pct"/>
            <w:vAlign w:val="center"/>
          </w:tcPr>
          <w:p w14:paraId="5D0CE8E9" w14:textId="58A87BFC" w:rsidR="00891026" w:rsidRPr="00832717" w:rsidRDefault="00891026"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 xml:space="preserve">Position Indicators on drive box is </w:t>
            </w:r>
            <w:r w:rsidR="00832717" w:rsidRPr="00832717">
              <w:rPr>
                <w:rFonts w:ascii="Aptos Narrow" w:hAnsi="Aptos Narrow" w:cs="Calibri"/>
                <w:color w:val="000000"/>
                <w:sz w:val="22"/>
                <w:szCs w:val="22"/>
              </w:rPr>
              <w:t>acceptable</w:t>
            </w:r>
            <w:r w:rsidRPr="00832717">
              <w:rPr>
                <w:rFonts w:ascii="Aptos Narrow" w:hAnsi="Aptos Narrow" w:cs="Calibri"/>
                <w:color w:val="000000"/>
                <w:sz w:val="22"/>
                <w:szCs w:val="22"/>
              </w:rPr>
              <w:t xml:space="preserve">.  The indicators shall be mechanically coupled directly to the main contact operating drive rod or linkages and shall be mounted in a position where they are clearly visible from the floor or the platform in the vicinity of the equipment as specified in </w:t>
            </w:r>
            <w:r w:rsidR="00832717" w:rsidRPr="00832717">
              <w:rPr>
                <w:rFonts w:ascii="Aptos Narrow" w:hAnsi="Aptos Narrow" w:cs="Calibri"/>
                <w:color w:val="000000"/>
                <w:sz w:val="22"/>
                <w:szCs w:val="22"/>
              </w:rPr>
              <w:t>referred</w:t>
            </w:r>
            <w:r w:rsidRPr="00832717">
              <w:rPr>
                <w:rFonts w:ascii="Aptos Narrow" w:hAnsi="Aptos Narrow" w:cs="Calibri"/>
                <w:color w:val="000000"/>
                <w:sz w:val="22"/>
                <w:szCs w:val="22"/>
              </w:rPr>
              <w:t xml:space="preserve"> clause</w:t>
            </w:r>
          </w:p>
        </w:tc>
      </w:tr>
      <w:tr w:rsidR="00555E75" w:rsidRPr="00832717" w14:paraId="0757D4CE" w14:textId="77777777" w:rsidTr="005A4ECE">
        <w:tc>
          <w:tcPr>
            <w:tcW w:w="266" w:type="pct"/>
            <w:vAlign w:val="center"/>
          </w:tcPr>
          <w:p w14:paraId="6C17EC02" w14:textId="77777777" w:rsidR="00891026" w:rsidRPr="00832717" w:rsidRDefault="00891026" w:rsidP="00832717">
            <w:pPr>
              <w:pStyle w:val="ListParagraph"/>
              <w:numPr>
                <w:ilvl w:val="0"/>
                <w:numId w:val="2"/>
              </w:numPr>
              <w:ind w:left="360"/>
              <w:rPr>
                <w:rFonts w:ascii="Aptos Narrow" w:hAnsi="Aptos Narrow"/>
                <w:sz w:val="22"/>
                <w:szCs w:val="22"/>
              </w:rPr>
            </w:pPr>
          </w:p>
        </w:tc>
        <w:tc>
          <w:tcPr>
            <w:tcW w:w="515" w:type="pct"/>
            <w:vAlign w:val="center"/>
          </w:tcPr>
          <w:p w14:paraId="6CC5F7C5" w14:textId="09753F3C" w:rsidR="00891026" w:rsidRPr="00832717" w:rsidRDefault="00891026" w:rsidP="00832717">
            <w:pPr>
              <w:rPr>
                <w:rFonts w:ascii="Aptos Narrow" w:hAnsi="Aptos Narrow" w:cs="Calibri"/>
                <w:color w:val="000000"/>
                <w:sz w:val="22"/>
                <w:szCs w:val="22"/>
              </w:rPr>
            </w:pPr>
            <w:r w:rsidRPr="00832717">
              <w:rPr>
                <w:rFonts w:ascii="Aptos Narrow" w:hAnsi="Aptos Narrow"/>
                <w:sz w:val="22"/>
                <w:szCs w:val="22"/>
              </w:rPr>
              <w:t>GIS Rev-5A</w:t>
            </w:r>
            <w:r w:rsidRPr="00832717">
              <w:rPr>
                <w:rFonts w:ascii="Aptos Narrow" w:hAnsi="Aptos Narrow"/>
                <w:sz w:val="22"/>
                <w:szCs w:val="22"/>
              </w:rPr>
              <w:br/>
              <w:t>6.4.6</w:t>
            </w:r>
          </w:p>
        </w:tc>
        <w:tc>
          <w:tcPr>
            <w:tcW w:w="1566" w:type="pct"/>
            <w:vAlign w:val="center"/>
          </w:tcPr>
          <w:p w14:paraId="01BF21E7" w14:textId="7207A009" w:rsidR="00891026" w:rsidRPr="00832717" w:rsidRDefault="00891026" w:rsidP="00D83A01">
            <w:pPr>
              <w:jc w:val="lowKashida"/>
              <w:rPr>
                <w:rFonts w:ascii="Aptos Narrow" w:hAnsi="Aptos Narrow"/>
                <w:sz w:val="22"/>
                <w:szCs w:val="22"/>
              </w:rPr>
            </w:pPr>
            <w:r w:rsidRPr="00832717">
              <w:rPr>
                <w:rFonts w:ascii="Aptos Narrow" w:hAnsi="Aptos Narrow"/>
                <w:sz w:val="22"/>
                <w:szCs w:val="22"/>
              </w:rPr>
              <w:t xml:space="preserve">Withstanding all dielectric stresses imposed on it in open condition at lock out pressure continuously (i.e. shall be designed for 2 </w:t>
            </w:r>
            <w:proofErr w:type="spellStart"/>
            <w:r w:rsidRPr="00832717">
              <w:rPr>
                <w:rFonts w:ascii="Aptos Narrow" w:hAnsi="Aptos Narrow"/>
                <w:sz w:val="22"/>
                <w:szCs w:val="22"/>
              </w:rPr>
              <w:t>p.u</w:t>
            </w:r>
            <w:proofErr w:type="spellEnd"/>
            <w:r w:rsidRPr="00832717">
              <w:rPr>
                <w:rFonts w:ascii="Aptos Narrow" w:hAnsi="Aptos Narrow"/>
                <w:sz w:val="22"/>
                <w:szCs w:val="22"/>
              </w:rPr>
              <w:t>. across the breaker continuously, for validation of which a power frequency withstand test conducted for a duration of at least 15 minutes is acceptable).</w:t>
            </w:r>
          </w:p>
        </w:tc>
        <w:tc>
          <w:tcPr>
            <w:tcW w:w="1428" w:type="pct"/>
            <w:vAlign w:val="center"/>
          </w:tcPr>
          <w:p w14:paraId="1C844C99" w14:textId="29935ECD" w:rsidR="00891026" w:rsidRPr="00832717" w:rsidRDefault="00891026" w:rsidP="00D83A01">
            <w:pPr>
              <w:ind w:left="35"/>
              <w:jc w:val="lowKashida"/>
              <w:rPr>
                <w:rFonts w:ascii="Aptos Narrow" w:hAnsi="Aptos Narrow"/>
                <w:sz w:val="22"/>
                <w:szCs w:val="22"/>
              </w:rPr>
            </w:pPr>
            <w:r w:rsidRPr="00832717">
              <w:rPr>
                <w:rFonts w:ascii="Aptos Narrow" w:hAnsi="Aptos Narrow"/>
                <w:sz w:val="22"/>
                <w:szCs w:val="22"/>
              </w:rPr>
              <w:t>We wish to clarify that subject clause requirement is not in line to IEC 62271-203 standards requirement. We confirm to offer GIS type tested as per IEC 62271-203. We do not envisage any test to be conducted against clause 6.4.6.</w:t>
            </w:r>
          </w:p>
        </w:tc>
        <w:tc>
          <w:tcPr>
            <w:tcW w:w="1225" w:type="pct"/>
            <w:vAlign w:val="center"/>
          </w:tcPr>
          <w:p w14:paraId="1A7B4D79" w14:textId="15A896BF" w:rsidR="00891026" w:rsidRPr="00832717" w:rsidRDefault="00891026"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Bidder to quote as per bidding document.</w:t>
            </w:r>
          </w:p>
        </w:tc>
      </w:tr>
      <w:tr w:rsidR="00555E75" w:rsidRPr="00832717" w14:paraId="443AF0F4" w14:textId="77777777" w:rsidTr="005A4ECE">
        <w:tc>
          <w:tcPr>
            <w:tcW w:w="266" w:type="pct"/>
            <w:vAlign w:val="center"/>
          </w:tcPr>
          <w:p w14:paraId="5AD496BF" w14:textId="77777777" w:rsidR="00891026" w:rsidRPr="00832717" w:rsidRDefault="00891026" w:rsidP="00832717">
            <w:pPr>
              <w:pStyle w:val="ListParagraph"/>
              <w:numPr>
                <w:ilvl w:val="0"/>
                <w:numId w:val="2"/>
              </w:numPr>
              <w:ind w:left="360"/>
              <w:rPr>
                <w:rFonts w:ascii="Aptos Narrow" w:hAnsi="Aptos Narrow"/>
                <w:sz w:val="22"/>
                <w:szCs w:val="22"/>
              </w:rPr>
            </w:pPr>
          </w:p>
        </w:tc>
        <w:tc>
          <w:tcPr>
            <w:tcW w:w="515" w:type="pct"/>
            <w:vAlign w:val="center"/>
          </w:tcPr>
          <w:p w14:paraId="28A7F86D" w14:textId="7FABE0AB" w:rsidR="00891026" w:rsidRPr="00832717" w:rsidRDefault="00891026" w:rsidP="00832717">
            <w:pPr>
              <w:rPr>
                <w:rFonts w:ascii="Aptos Narrow" w:hAnsi="Aptos Narrow" w:cs="Calibri"/>
                <w:color w:val="000000"/>
                <w:sz w:val="22"/>
                <w:szCs w:val="22"/>
              </w:rPr>
            </w:pPr>
            <w:r w:rsidRPr="00832717">
              <w:rPr>
                <w:rFonts w:ascii="Aptos Narrow" w:hAnsi="Aptos Narrow"/>
                <w:sz w:val="22"/>
                <w:szCs w:val="22"/>
              </w:rPr>
              <w:t>GIS Rev-5A</w:t>
            </w:r>
            <w:r w:rsidRPr="00832717">
              <w:rPr>
                <w:rFonts w:ascii="Aptos Narrow" w:hAnsi="Aptos Narrow"/>
                <w:sz w:val="22"/>
                <w:szCs w:val="22"/>
              </w:rPr>
              <w:br/>
              <w:t>6.7.1 e</w:t>
            </w:r>
          </w:p>
        </w:tc>
        <w:tc>
          <w:tcPr>
            <w:tcW w:w="1566" w:type="pct"/>
            <w:vAlign w:val="center"/>
          </w:tcPr>
          <w:p w14:paraId="4EF23BAC" w14:textId="7FD704AA" w:rsidR="00891026" w:rsidRPr="00832717" w:rsidRDefault="00891026" w:rsidP="00D83A01">
            <w:pPr>
              <w:jc w:val="lowKashida"/>
              <w:rPr>
                <w:rFonts w:ascii="Aptos Narrow" w:hAnsi="Aptos Narrow"/>
                <w:sz w:val="22"/>
                <w:szCs w:val="22"/>
              </w:rPr>
            </w:pPr>
            <w:r w:rsidRPr="00832717">
              <w:rPr>
                <w:rFonts w:ascii="Aptos Narrow" w:hAnsi="Aptos Narrow"/>
                <w:sz w:val="22"/>
                <w:szCs w:val="22"/>
              </w:rPr>
              <w:t xml:space="preserve">An operation counter shall also be </w:t>
            </w:r>
            <w:proofErr w:type="gramStart"/>
            <w:r w:rsidRPr="00832717">
              <w:rPr>
                <w:rFonts w:ascii="Aptos Narrow" w:hAnsi="Aptos Narrow"/>
                <w:sz w:val="22"/>
                <w:szCs w:val="22"/>
              </w:rPr>
              <w:t>provided .</w:t>
            </w:r>
            <w:proofErr w:type="gramEnd"/>
          </w:p>
        </w:tc>
        <w:tc>
          <w:tcPr>
            <w:tcW w:w="1428" w:type="pct"/>
            <w:vAlign w:val="center"/>
          </w:tcPr>
          <w:p w14:paraId="3DE819AA" w14:textId="76DAFA65" w:rsidR="00891026" w:rsidRPr="00832717" w:rsidRDefault="00891026" w:rsidP="00D83A01">
            <w:pPr>
              <w:ind w:left="35"/>
              <w:jc w:val="lowKashida"/>
              <w:rPr>
                <w:rFonts w:ascii="Aptos Narrow" w:hAnsi="Aptos Narrow"/>
                <w:sz w:val="22"/>
                <w:szCs w:val="22"/>
              </w:rPr>
            </w:pPr>
            <w:r w:rsidRPr="00832717">
              <w:rPr>
                <w:rFonts w:ascii="Aptos Narrow" w:hAnsi="Aptos Narrow"/>
                <w:sz w:val="22"/>
                <w:szCs w:val="22"/>
              </w:rPr>
              <w:t>The operation counter shall be in LCC where it is easier to monitor / note along with other indications.</w:t>
            </w:r>
          </w:p>
        </w:tc>
        <w:tc>
          <w:tcPr>
            <w:tcW w:w="1225" w:type="pct"/>
            <w:vAlign w:val="center"/>
          </w:tcPr>
          <w:p w14:paraId="0C2D62FB" w14:textId="49C4F2A5" w:rsidR="00891026" w:rsidRPr="00832717" w:rsidRDefault="00891026"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Noted</w:t>
            </w:r>
          </w:p>
        </w:tc>
      </w:tr>
      <w:tr w:rsidR="00555E75" w:rsidRPr="00832717" w14:paraId="23A36851" w14:textId="77777777" w:rsidTr="005A4ECE">
        <w:tc>
          <w:tcPr>
            <w:tcW w:w="266" w:type="pct"/>
            <w:vAlign w:val="center"/>
          </w:tcPr>
          <w:p w14:paraId="52CF7F4B" w14:textId="77777777" w:rsidR="00891026" w:rsidRPr="00832717" w:rsidRDefault="00891026" w:rsidP="00832717">
            <w:pPr>
              <w:pStyle w:val="ListParagraph"/>
              <w:numPr>
                <w:ilvl w:val="0"/>
                <w:numId w:val="2"/>
              </w:numPr>
              <w:ind w:left="360"/>
              <w:rPr>
                <w:rFonts w:ascii="Aptos Narrow" w:hAnsi="Aptos Narrow"/>
                <w:sz w:val="22"/>
                <w:szCs w:val="22"/>
              </w:rPr>
            </w:pPr>
          </w:p>
        </w:tc>
        <w:tc>
          <w:tcPr>
            <w:tcW w:w="515" w:type="pct"/>
            <w:vAlign w:val="center"/>
          </w:tcPr>
          <w:p w14:paraId="7D5339A2" w14:textId="239D8AD2" w:rsidR="00891026" w:rsidRPr="00832717" w:rsidRDefault="00891026" w:rsidP="00832717">
            <w:pPr>
              <w:rPr>
                <w:rFonts w:ascii="Aptos Narrow" w:hAnsi="Aptos Narrow" w:cs="Calibri"/>
                <w:color w:val="000000"/>
                <w:sz w:val="22"/>
                <w:szCs w:val="22"/>
              </w:rPr>
            </w:pPr>
            <w:r w:rsidRPr="00832717">
              <w:rPr>
                <w:rFonts w:ascii="Aptos Narrow" w:hAnsi="Aptos Narrow"/>
                <w:sz w:val="22"/>
                <w:szCs w:val="22"/>
              </w:rPr>
              <w:t>GIS Rev-5A</w:t>
            </w:r>
            <w:r w:rsidRPr="00832717">
              <w:rPr>
                <w:rFonts w:ascii="Aptos Narrow" w:hAnsi="Aptos Narrow"/>
                <w:sz w:val="22"/>
                <w:szCs w:val="22"/>
              </w:rPr>
              <w:br/>
              <w:t>6.7.3 k</w:t>
            </w:r>
          </w:p>
        </w:tc>
        <w:tc>
          <w:tcPr>
            <w:tcW w:w="1566" w:type="pct"/>
            <w:vAlign w:val="center"/>
          </w:tcPr>
          <w:p w14:paraId="7CD6F070" w14:textId="6DE35CD3" w:rsidR="00891026" w:rsidRPr="00832717" w:rsidRDefault="00891026" w:rsidP="00D83A01">
            <w:pPr>
              <w:jc w:val="lowKashida"/>
              <w:rPr>
                <w:rFonts w:ascii="Aptos Narrow" w:hAnsi="Aptos Narrow"/>
                <w:sz w:val="22"/>
                <w:szCs w:val="22"/>
              </w:rPr>
            </w:pPr>
            <w:r w:rsidRPr="00832717">
              <w:rPr>
                <w:rFonts w:ascii="Aptos Narrow" w:hAnsi="Aptos Narrow"/>
                <w:sz w:val="22"/>
                <w:szCs w:val="22"/>
              </w:rPr>
              <w:t>Separate MCBs shall be provided for each spring charging motor and the rating of MCBs shall be suitably selected to match the starting, running and stalling time.</w:t>
            </w:r>
          </w:p>
        </w:tc>
        <w:tc>
          <w:tcPr>
            <w:tcW w:w="1428" w:type="pct"/>
            <w:vAlign w:val="center"/>
          </w:tcPr>
          <w:p w14:paraId="5CD2EACD" w14:textId="466CEFE1" w:rsidR="00891026" w:rsidRPr="00832717" w:rsidRDefault="00891026" w:rsidP="00D83A01">
            <w:pPr>
              <w:ind w:left="35"/>
              <w:jc w:val="lowKashida"/>
              <w:rPr>
                <w:rFonts w:ascii="Aptos Narrow" w:hAnsi="Aptos Narrow"/>
                <w:sz w:val="22"/>
                <w:szCs w:val="22"/>
              </w:rPr>
            </w:pPr>
            <w:r w:rsidRPr="00832717">
              <w:rPr>
                <w:rFonts w:ascii="Aptos Narrow" w:hAnsi="Aptos Narrow"/>
                <w:color w:val="000000"/>
                <w:sz w:val="22"/>
                <w:szCs w:val="22"/>
              </w:rPr>
              <w:t>Offered HMB drive is Spring-</w:t>
            </w:r>
            <w:proofErr w:type="spellStart"/>
            <w:r w:rsidRPr="00832717">
              <w:rPr>
                <w:rFonts w:ascii="Aptos Narrow" w:hAnsi="Aptos Narrow"/>
                <w:color w:val="000000"/>
                <w:sz w:val="22"/>
                <w:szCs w:val="22"/>
              </w:rPr>
              <w:t>hydralic</w:t>
            </w:r>
            <w:proofErr w:type="spellEnd"/>
            <w:r w:rsidRPr="00832717">
              <w:rPr>
                <w:rFonts w:ascii="Aptos Narrow" w:hAnsi="Aptos Narrow"/>
                <w:color w:val="000000"/>
                <w:sz w:val="22"/>
                <w:szCs w:val="22"/>
              </w:rPr>
              <w:t xml:space="preserve"> </w:t>
            </w:r>
            <w:proofErr w:type="gramStart"/>
            <w:r w:rsidRPr="00832717">
              <w:rPr>
                <w:rFonts w:ascii="Aptos Narrow" w:hAnsi="Aptos Narrow"/>
                <w:color w:val="000000"/>
                <w:sz w:val="22"/>
                <w:szCs w:val="22"/>
              </w:rPr>
              <w:t>type, and</w:t>
            </w:r>
            <w:proofErr w:type="gramEnd"/>
            <w:r w:rsidRPr="00832717">
              <w:rPr>
                <w:rFonts w:ascii="Aptos Narrow" w:hAnsi="Aptos Narrow"/>
                <w:color w:val="000000"/>
                <w:sz w:val="22"/>
                <w:szCs w:val="22"/>
              </w:rPr>
              <w:t xml:space="preserve"> is already accepted in PGCIL. For MCB requirement, </w:t>
            </w:r>
            <w:proofErr w:type="gramStart"/>
            <w:r w:rsidRPr="00832717">
              <w:rPr>
                <w:rFonts w:ascii="Aptos Narrow" w:hAnsi="Aptos Narrow"/>
                <w:color w:val="000000"/>
                <w:sz w:val="22"/>
                <w:szCs w:val="22"/>
              </w:rPr>
              <w:t>If</w:t>
            </w:r>
            <w:proofErr w:type="gramEnd"/>
            <w:r w:rsidRPr="00832717">
              <w:rPr>
                <w:rFonts w:ascii="Aptos Narrow" w:hAnsi="Aptos Narrow"/>
                <w:color w:val="000000"/>
                <w:sz w:val="22"/>
                <w:szCs w:val="22"/>
              </w:rPr>
              <w:t xml:space="preserve"> needed MCB will be provided in LCC, same is not feasible to be provided in Drives due to compactness and design constraints.</w:t>
            </w:r>
          </w:p>
        </w:tc>
        <w:tc>
          <w:tcPr>
            <w:tcW w:w="1225" w:type="pct"/>
            <w:vAlign w:val="center"/>
          </w:tcPr>
          <w:p w14:paraId="2286ACE4" w14:textId="5C3B73DC" w:rsidR="00891026" w:rsidRPr="00832717" w:rsidRDefault="00891026"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Noted.</w:t>
            </w:r>
          </w:p>
        </w:tc>
      </w:tr>
      <w:tr w:rsidR="00555E75" w:rsidRPr="00832717" w14:paraId="4E04E5E3" w14:textId="77777777" w:rsidTr="005A4ECE">
        <w:tc>
          <w:tcPr>
            <w:tcW w:w="266" w:type="pct"/>
            <w:vAlign w:val="center"/>
          </w:tcPr>
          <w:p w14:paraId="04380F4A" w14:textId="77777777" w:rsidR="00891026" w:rsidRPr="00832717" w:rsidRDefault="00891026" w:rsidP="00832717">
            <w:pPr>
              <w:pStyle w:val="ListParagraph"/>
              <w:numPr>
                <w:ilvl w:val="0"/>
                <w:numId w:val="2"/>
              </w:numPr>
              <w:ind w:left="360"/>
              <w:rPr>
                <w:rFonts w:ascii="Aptos Narrow" w:hAnsi="Aptos Narrow"/>
                <w:sz w:val="22"/>
                <w:szCs w:val="22"/>
              </w:rPr>
            </w:pPr>
          </w:p>
        </w:tc>
        <w:tc>
          <w:tcPr>
            <w:tcW w:w="515" w:type="pct"/>
            <w:vAlign w:val="center"/>
          </w:tcPr>
          <w:p w14:paraId="75AF4F43" w14:textId="6FD8B90D" w:rsidR="00891026" w:rsidRPr="00832717" w:rsidRDefault="00891026" w:rsidP="00832717">
            <w:pPr>
              <w:rPr>
                <w:rFonts w:ascii="Aptos Narrow" w:hAnsi="Aptos Narrow" w:cs="Calibri"/>
                <w:color w:val="000000"/>
                <w:sz w:val="22"/>
                <w:szCs w:val="22"/>
              </w:rPr>
            </w:pPr>
            <w:r w:rsidRPr="00832717">
              <w:rPr>
                <w:rFonts w:ascii="Aptos Narrow" w:hAnsi="Aptos Narrow"/>
                <w:sz w:val="22"/>
                <w:szCs w:val="22"/>
              </w:rPr>
              <w:t>GIS Rev-5A</w:t>
            </w:r>
            <w:r w:rsidRPr="00832717">
              <w:rPr>
                <w:rFonts w:ascii="Aptos Narrow" w:hAnsi="Aptos Narrow"/>
                <w:sz w:val="22"/>
                <w:szCs w:val="22"/>
              </w:rPr>
              <w:br/>
              <w:t>6.7.3 I</w:t>
            </w:r>
          </w:p>
        </w:tc>
        <w:tc>
          <w:tcPr>
            <w:tcW w:w="1566" w:type="pct"/>
            <w:vAlign w:val="center"/>
          </w:tcPr>
          <w:p w14:paraId="6180C52F" w14:textId="68402AC5" w:rsidR="00891026" w:rsidRPr="00832717" w:rsidRDefault="00891026" w:rsidP="00D83A01">
            <w:pPr>
              <w:jc w:val="lowKashida"/>
              <w:rPr>
                <w:rFonts w:ascii="Aptos Narrow" w:hAnsi="Aptos Narrow"/>
                <w:sz w:val="22"/>
                <w:szCs w:val="22"/>
              </w:rPr>
            </w:pPr>
            <w:r w:rsidRPr="00832717">
              <w:rPr>
                <w:rFonts w:ascii="Aptos Narrow" w:hAnsi="Aptos Narrow"/>
                <w:sz w:val="22"/>
                <w:szCs w:val="22"/>
              </w:rPr>
              <w:t xml:space="preserve"> An overload relay shall be provided for protection of the spring charging motor.</w:t>
            </w:r>
          </w:p>
        </w:tc>
        <w:tc>
          <w:tcPr>
            <w:tcW w:w="1428" w:type="pct"/>
            <w:vAlign w:val="center"/>
          </w:tcPr>
          <w:p w14:paraId="2419820E" w14:textId="00B5BBEF" w:rsidR="00891026" w:rsidRPr="00832717" w:rsidRDefault="00891026" w:rsidP="00D83A01">
            <w:pPr>
              <w:ind w:left="35"/>
              <w:jc w:val="lowKashida"/>
              <w:rPr>
                <w:rFonts w:ascii="Aptos Narrow" w:hAnsi="Aptos Narrow"/>
                <w:sz w:val="22"/>
                <w:szCs w:val="22"/>
              </w:rPr>
            </w:pPr>
            <w:r w:rsidRPr="00832717">
              <w:rPr>
                <w:rFonts w:ascii="Aptos Narrow" w:hAnsi="Aptos Narrow"/>
                <w:sz w:val="22"/>
                <w:szCs w:val="22"/>
              </w:rPr>
              <w:t>If needed relay will be provided in LCC, same is not feasible to be provided in Drives due to compactness and design constraints.</w:t>
            </w:r>
          </w:p>
        </w:tc>
        <w:tc>
          <w:tcPr>
            <w:tcW w:w="1225" w:type="pct"/>
            <w:vAlign w:val="center"/>
          </w:tcPr>
          <w:p w14:paraId="019F0EBC" w14:textId="56F776AC" w:rsidR="00891026" w:rsidRPr="00832717" w:rsidRDefault="00891026"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Noted.</w:t>
            </w:r>
          </w:p>
        </w:tc>
      </w:tr>
      <w:tr w:rsidR="00555E75" w:rsidRPr="00832717" w14:paraId="6543C17F" w14:textId="77777777" w:rsidTr="005A4ECE">
        <w:tc>
          <w:tcPr>
            <w:tcW w:w="266" w:type="pct"/>
            <w:vAlign w:val="center"/>
          </w:tcPr>
          <w:p w14:paraId="55D12DE0" w14:textId="77777777" w:rsidR="00891026" w:rsidRPr="00832717" w:rsidRDefault="00891026" w:rsidP="00832717">
            <w:pPr>
              <w:pStyle w:val="ListParagraph"/>
              <w:numPr>
                <w:ilvl w:val="0"/>
                <w:numId w:val="2"/>
              </w:numPr>
              <w:ind w:left="360"/>
              <w:rPr>
                <w:rFonts w:ascii="Aptos Narrow" w:hAnsi="Aptos Narrow"/>
                <w:sz w:val="22"/>
                <w:szCs w:val="22"/>
              </w:rPr>
            </w:pPr>
          </w:p>
        </w:tc>
        <w:tc>
          <w:tcPr>
            <w:tcW w:w="515" w:type="pct"/>
            <w:vAlign w:val="center"/>
          </w:tcPr>
          <w:p w14:paraId="54D9CBB5" w14:textId="6E907CD3" w:rsidR="00891026" w:rsidRPr="00832717" w:rsidRDefault="00891026" w:rsidP="00832717">
            <w:pPr>
              <w:rPr>
                <w:rFonts w:ascii="Aptos Narrow" w:hAnsi="Aptos Narrow" w:cs="Calibri"/>
                <w:color w:val="000000"/>
                <w:sz w:val="22"/>
                <w:szCs w:val="22"/>
              </w:rPr>
            </w:pPr>
            <w:r w:rsidRPr="00832717">
              <w:rPr>
                <w:rFonts w:ascii="Aptos Narrow" w:hAnsi="Aptos Narrow"/>
                <w:sz w:val="22"/>
                <w:szCs w:val="22"/>
              </w:rPr>
              <w:t>GIS Rev-5A</w:t>
            </w:r>
            <w:r w:rsidRPr="00832717">
              <w:rPr>
                <w:rFonts w:ascii="Aptos Narrow" w:hAnsi="Aptos Narrow"/>
                <w:sz w:val="22"/>
                <w:szCs w:val="22"/>
              </w:rPr>
              <w:br/>
              <w:t>7.2</w:t>
            </w:r>
          </w:p>
        </w:tc>
        <w:tc>
          <w:tcPr>
            <w:tcW w:w="1566" w:type="pct"/>
            <w:vAlign w:val="center"/>
          </w:tcPr>
          <w:p w14:paraId="4268B6B8" w14:textId="381195E0" w:rsidR="00891026" w:rsidRPr="00832717" w:rsidRDefault="00891026" w:rsidP="00D83A01">
            <w:pPr>
              <w:jc w:val="lowKashida"/>
              <w:rPr>
                <w:rFonts w:ascii="Aptos Narrow" w:hAnsi="Aptos Narrow"/>
                <w:sz w:val="22"/>
                <w:szCs w:val="22"/>
              </w:rPr>
            </w:pPr>
            <w:r w:rsidRPr="00832717">
              <w:rPr>
                <w:rFonts w:ascii="Aptos Narrow" w:hAnsi="Aptos Narrow"/>
                <w:sz w:val="22"/>
                <w:szCs w:val="22"/>
              </w:rPr>
              <w:t xml:space="preserve">7.2.13. The disconnectors and safety grounding switches shall have mechanical/electrical inter-locks to prevent closing of the grounding switches when isolator switches are in the </w:t>
            </w:r>
            <w:proofErr w:type="spellStart"/>
            <w:r w:rsidRPr="00832717">
              <w:rPr>
                <w:rFonts w:ascii="Aptos Narrow" w:hAnsi="Aptos Narrow"/>
                <w:sz w:val="22"/>
                <w:szCs w:val="22"/>
              </w:rPr>
              <w:t>losedposition</w:t>
            </w:r>
            <w:proofErr w:type="spellEnd"/>
            <w:r w:rsidRPr="00832717">
              <w:rPr>
                <w:rFonts w:ascii="Aptos Narrow" w:hAnsi="Aptos Narrow"/>
                <w:sz w:val="22"/>
                <w:szCs w:val="22"/>
              </w:rPr>
              <w:t xml:space="preserve"> and to </w:t>
            </w:r>
            <w:r w:rsidRPr="00832717">
              <w:rPr>
                <w:rFonts w:ascii="Aptos Narrow" w:hAnsi="Aptos Narrow"/>
                <w:sz w:val="22"/>
                <w:szCs w:val="22"/>
              </w:rPr>
              <w:lastRenderedPageBreak/>
              <w:t>prevent closing of the disconnectors when the grounding switch is in the closed position.</w:t>
            </w:r>
          </w:p>
        </w:tc>
        <w:tc>
          <w:tcPr>
            <w:tcW w:w="1428" w:type="pct"/>
            <w:vAlign w:val="center"/>
          </w:tcPr>
          <w:p w14:paraId="46369420" w14:textId="15AF8985" w:rsidR="00891026" w:rsidRPr="00832717" w:rsidRDefault="00891026" w:rsidP="00D83A01">
            <w:pPr>
              <w:ind w:left="35"/>
              <w:jc w:val="lowKashida"/>
              <w:rPr>
                <w:rFonts w:ascii="Aptos Narrow" w:hAnsi="Aptos Narrow"/>
                <w:sz w:val="22"/>
                <w:szCs w:val="22"/>
              </w:rPr>
            </w:pPr>
            <w:r w:rsidRPr="00832717">
              <w:rPr>
                <w:rFonts w:ascii="Aptos Narrow" w:hAnsi="Aptos Narrow"/>
                <w:sz w:val="22"/>
                <w:szCs w:val="22"/>
              </w:rPr>
              <w:lastRenderedPageBreak/>
              <w:t xml:space="preserve">In our offered designed in 145KV </w:t>
            </w:r>
            <w:proofErr w:type="gramStart"/>
            <w:r w:rsidRPr="00832717">
              <w:rPr>
                <w:rFonts w:ascii="Aptos Narrow" w:hAnsi="Aptos Narrow"/>
                <w:sz w:val="22"/>
                <w:szCs w:val="22"/>
              </w:rPr>
              <w:t>GIS ,</w:t>
            </w:r>
            <w:proofErr w:type="gramEnd"/>
            <w:r w:rsidRPr="00832717">
              <w:rPr>
                <w:rFonts w:ascii="Aptos Narrow" w:hAnsi="Aptos Narrow"/>
                <w:sz w:val="22"/>
                <w:szCs w:val="22"/>
              </w:rPr>
              <w:t xml:space="preserve"> there is a mechanical &amp; electrical interlock between Disconnector &amp; Earthing Switch </w:t>
            </w:r>
            <w:proofErr w:type="spellStart"/>
            <w:r w:rsidRPr="00832717">
              <w:rPr>
                <w:rFonts w:ascii="Aptos Narrow" w:hAnsi="Aptos Narrow"/>
                <w:sz w:val="22"/>
                <w:szCs w:val="22"/>
              </w:rPr>
              <w:t>i.e</w:t>
            </w:r>
            <w:proofErr w:type="spellEnd"/>
            <w:r w:rsidRPr="00832717">
              <w:rPr>
                <w:rFonts w:ascii="Aptos Narrow" w:hAnsi="Aptos Narrow"/>
                <w:sz w:val="22"/>
                <w:szCs w:val="22"/>
              </w:rPr>
              <w:t xml:space="preserve"> common drive for the disconnector and earthing switch in </w:t>
            </w:r>
            <w:proofErr w:type="gramStart"/>
            <w:r w:rsidRPr="00832717">
              <w:rPr>
                <w:rFonts w:ascii="Aptos Narrow" w:hAnsi="Aptos Narrow"/>
                <w:sz w:val="22"/>
                <w:szCs w:val="22"/>
              </w:rPr>
              <w:t>a .</w:t>
            </w:r>
            <w:proofErr w:type="gramEnd"/>
            <w:r w:rsidRPr="00832717">
              <w:rPr>
                <w:rFonts w:ascii="Aptos Narrow" w:hAnsi="Aptos Narrow"/>
                <w:sz w:val="22"/>
                <w:szCs w:val="22"/>
              </w:rPr>
              <w:t xml:space="preserve"> Hope the same is acceptable.</w:t>
            </w:r>
          </w:p>
        </w:tc>
        <w:tc>
          <w:tcPr>
            <w:tcW w:w="1225" w:type="pct"/>
            <w:vAlign w:val="center"/>
          </w:tcPr>
          <w:p w14:paraId="36DD5CF4" w14:textId="1E76EFF1" w:rsidR="00891026" w:rsidRPr="00832717" w:rsidRDefault="00891026"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 xml:space="preserve">Common drive for DS and ES meeting other requirements of TS is </w:t>
            </w:r>
            <w:r w:rsidR="001A7F16" w:rsidRPr="00832717">
              <w:rPr>
                <w:rFonts w:ascii="Aptos Narrow" w:hAnsi="Aptos Narrow" w:cs="Calibri"/>
                <w:color w:val="000000"/>
                <w:sz w:val="22"/>
                <w:szCs w:val="22"/>
              </w:rPr>
              <w:t>acceptable</w:t>
            </w:r>
            <w:r w:rsidRPr="00832717">
              <w:rPr>
                <w:rFonts w:ascii="Aptos Narrow" w:hAnsi="Aptos Narrow" w:cs="Calibri"/>
                <w:color w:val="000000"/>
                <w:sz w:val="22"/>
                <w:szCs w:val="22"/>
              </w:rPr>
              <w:t>.</w:t>
            </w:r>
          </w:p>
        </w:tc>
      </w:tr>
      <w:tr w:rsidR="00555E75" w:rsidRPr="00832717" w14:paraId="5F98AB8B" w14:textId="77777777" w:rsidTr="005A4ECE">
        <w:tc>
          <w:tcPr>
            <w:tcW w:w="266" w:type="pct"/>
            <w:vAlign w:val="center"/>
          </w:tcPr>
          <w:p w14:paraId="764F2118" w14:textId="77777777" w:rsidR="00891026" w:rsidRPr="00832717" w:rsidRDefault="00891026" w:rsidP="00832717">
            <w:pPr>
              <w:pStyle w:val="ListParagraph"/>
              <w:numPr>
                <w:ilvl w:val="0"/>
                <w:numId w:val="2"/>
              </w:numPr>
              <w:ind w:left="360"/>
              <w:rPr>
                <w:rFonts w:ascii="Aptos Narrow" w:hAnsi="Aptos Narrow"/>
                <w:sz w:val="22"/>
                <w:szCs w:val="22"/>
              </w:rPr>
            </w:pPr>
          </w:p>
        </w:tc>
        <w:tc>
          <w:tcPr>
            <w:tcW w:w="515" w:type="pct"/>
            <w:vAlign w:val="center"/>
          </w:tcPr>
          <w:p w14:paraId="54B5995E" w14:textId="25505AFF" w:rsidR="00891026" w:rsidRPr="00832717" w:rsidRDefault="00891026" w:rsidP="00832717">
            <w:pPr>
              <w:rPr>
                <w:rFonts w:ascii="Aptos Narrow" w:hAnsi="Aptos Narrow" w:cs="Calibri"/>
                <w:color w:val="000000"/>
                <w:sz w:val="22"/>
                <w:szCs w:val="22"/>
              </w:rPr>
            </w:pPr>
            <w:r w:rsidRPr="00832717">
              <w:rPr>
                <w:rFonts w:ascii="Aptos Narrow" w:hAnsi="Aptos Narrow"/>
                <w:sz w:val="22"/>
                <w:szCs w:val="22"/>
              </w:rPr>
              <w:t>GIS Rev-5A</w:t>
            </w:r>
            <w:r w:rsidRPr="00832717">
              <w:rPr>
                <w:rFonts w:ascii="Aptos Narrow" w:hAnsi="Aptos Narrow"/>
                <w:sz w:val="22"/>
                <w:szCs w:val="22"/>
              </w:rPr>
              <w:br/>
              <w:t>8.8</w:t>
            </w:r>
          </w:p>
        </w:tc>
        <w:tc>
          <w:tcPr>
            <w:tcW w:w="1566" w:type="pct"/>
            <w:vAlign w:val="center"/>
          </w:tcPr>
          <w:p w14:paraId="55C98A88" w14:textId="16BFA961" w:rsidR="00891026" w:rsidRPr="00832717" w:rsidRDefault="00891026" w:rsidP="00D83A01">
            <w:pPr>
              <w:jc w:val="lowKashida"/>
              <w:rPr>
                <w:rFonts w:ascii="Aptos Narrow" w:hAnsi="Aptos Narrow"/>
                <w:sz w:val="22"/>
                <w:szCs w:val="22"/>
              </w:rPr>
            </w:pPr>
            <w:r w:rsidRPr="00832717">
              <w:rPr>
                <w:rFonts w:ascii="Aptos Narrow" w:hAnsi="Aptos Narrow"/>
                <w:sz w:val="22"/>
                <w:szCs w:val="22"/>
              </w:rPr>
              <w:t xml:space="preserve">All portions of the grounding switch and operating mechanism required for grounding shall be </w:t>
            </w:r>
            <w:proofErr w:type="gramStart"/>
            <w:r w:rsidRPr="00832717">
              <w:rPr>
                <w:rFonts w:ascii="Aptos Narrow" w:hAnsi="Aptos Narrow"/>
                <w:sz w:val="22"/>
                <w:szCs w:val="22"/>
              </w:rPr>
              <w:t>connected together</w:t>
            </w:r>
            <w:proofErr w:type="gramEnd"/>
            <w:r w:rsidRPr="00832717">
              <w:rPr>
                <w:rFonts w:ascii="Aptos Narrow" w:hAnsi="Aptos Narrow"/>
                <w:sz w:val="22"/>
                <w:szCs w:val="22"/>
              </w:rPr>
              <w:t xml:space="preserve"> utilizing flexible copper conductors having a minimum cross-sectional area of 100 sq. mm. </w:t>
            </w:r>
          </w:p>
        </w:tc>
        <w:tc>
          <w:tcPr>
            <w:tcW w:w="1428" w:type="pct"/>
            <w:vAlign w:val="center"/>
          </w:tcPr>
          <w:p w14:paraId="2FD46603" w14:textId="51D19F51" w:rsidR="00891026" w:rsidRPr="00832717" w:rsidRDefault="00891026" w:rsidP="00D83A01">
            <w:pPr>
              <w:ind w:left="35"/>
              <w:jc w:val="lowKashida"/>
              <w:rPr>
                <w:rFonts w:ascii="Aptos Narrow" w:hAnsi="Aptos Narrow"/>
                <w:sz w:val="22"/>
                <w:szCs w:val="22"/>
              </w:rPr>
            </w:pPr>
            <w:r w:rsidRPr="00832717">
              <w:rPr>
                <w:rFonts w:ascii="Aptos Narrow" w:hAnsi="Aptos Narrow"/>
                <w:sz w:val="22"/>
                <w:szCs w:val="22"/>
              </w:rPr>
              <w:t xml:space="preserve">In our offered GIS design, Earthing switches and its mechanism are connected via the enclosure </w:t>
            </w:r>
            <w:proofErr w:type="spellStart"/>
            <w:r w:rsidRPr="00832717">
              <w:rPr>
                <w:rFonts w:ascii="Aptos Narrow" w:hAnsi="Aptos Narrow"/>
                <w:sz w:val="22"/>
                <w:szCs w:val="22"/>
              </w:rPr>
              <w:t>i.e</w:t>
            </w:r>
            <w:proofErr w:type="spellEnd"/>
            <w:r w:rsidRPr="00832717">
              <w:rPr>
                <w:rFonts w:ascii="Aptos Narrow" w:hAnsi="Aptos Narrow"/>
                <w:sz w:val="22"/>
                <w:szCs w:val="22"/>
              </w:rPr>
              <w:t xml:space="preserve"> they make a continuous earthing path via enclosure itself and so is the case for all the </w:t>
            </w:r>
            <w:proofErr w:type="spellStart"/>
            <w:r w:rsidRPr="00832717">
              <w:rPr>
                <w:rFonts w:ascii="Aptos Narrow" w:hAnsi="Aptos Narrow"/>
                <w:sz w:val="22"/>
                <w:szCs w:val="22"/>
              </w:rPr>
              <w:t>componets</w:t>
            </w:r>
            <w:proofErr w:type="spellEnd"/>
            <w:r w:rsidRPr="00832717">
              <w:rPr>
                <w:rFonts w:ascii="Aptos Narrow" w:hAnsi="Aptos Narrow"/>
                <w:sz w:val="22"/>
                <w:szCs w:val="22"/>
              </w:rPr>
              <w:t xml:space="preserve">. </w:t>
            </w:r>
            <w:r w:rsidRPr="00832717">
              <w:rPr>
                <w:rFonts w:ascii="Aptos Narrow" w:hAnsi="Aptos Narrow"/>
                <w:sz w:val="22"/>
                <w:szCs w:val="22"/>
              </w:rPr>
              <w:br/>
              <w:t>Further, the complete GIS is earthed / grounded at multiple points utilizing flat CU / GI bars.</w:t>
            </w:r>
            <w:r w:rsidRPr="00832717">
              <w:rPr>
                <w:rFonts w:ascii="Aptos Narrow" w:hAnsi="Aptos Narrow"/>
                <w:sz w:val="22"/>
                <w:szCs w:val="22"/>
              </w:rPr>
              <w:br/>
              <w:t>Hope the same is acceptable</w:t>
            </w:r>
          </w:p>
        </w:tc>
        <w:tc>
          <w:tcPr>
            <w:tcW w:w="1225" w:type="pct"/>
            <w:vAlign w:val="center"/>
          </w:tcPr>
          <w:p w14:paraId="025A5C6E" w14:textId="71D9BF4A" w:rsidR="00891026" w:rsidRPr="00832717" w:rsidRDefault="00891026"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Bidder to quote as per bidding document.</w:t>
            </w:r>
          </w:p>
        </w:tc>
      </w:tr>
      <w:tr w:rsidR="00555E75" w:rsidRPr="00832717" w14:paraId="192BACF2" w14:textId="77777777" w:rsidTr="005A4ECE">
        <w:tc>
          <w:tcPr>
            <w:tcW w:w="266" w:type="pct"/>
            <w:vAlign w:val="center"/>
          </w:tcPr>
          <w:p w14:paraId="4ADCE1A9" w14:textId="77777777" w:rsidR="00891026" w:rsidRPr="00832717" w:rsidRDefault="00891026" w:rsidP="00832717">
            <w:pPr>
              <w:pStyle w:val="ListParagraph"/>
              <w:numPr>
                <w:ilvl w:val="0"/>
                <w:numId w:val="2"/>
              </w:numPr>
              <w:ind w:left="360"/>
              <w:rPr>
                <w:rFonts w:ascii="Aptos Narrow" w:hAnsi="Aptos Narrow"/>
                <w:sz w:val="22"/>
                <w:szCs w:val="22"/>
              </w:rPr>
            </w:pPr>
          </w:p>
        </w:tc>
        <w:tc>
          <w:tcPr>
            <w:tcW w:w="515" w:type="pct"/>
            <w:vAlign w:val="center"/>
          </w:tcPr>
          <w:p w14:paraId="16C9DC13" w14:textId="498C640E" w:rsidR="00891026" w:rsidRPr="00832717" w:rsidRDefault="00891026" w:rsidP="00832717">
            <w:pPr>
              <w:rPr>
                <w:rFonts w:ascii="Aptos Narrow" w:hAnsi="Aptos Narrow" w:cs="Calibri"/>
                <w:color w:val="000000"/>
                <w:sz w:val="22"/>
                <w:szCs w:val="22"/>
              </w:rPr>
            </w:pPr>
            <w:r w:rsidRPr="00832717">
              <w:rPr>
                <w:rFonts w:ascii="Aptos Narrow" w:hAnsi="Aptos Narrow"/>
                <w:sz w:val="22"/>
                <w:szCs w:val="22"/>
              </w:rPr>
              <w:t>GIS Rev-5A</w:t>
            </w:r>
            <w:r w:rsidRPr="00832717">
              <w:rPr>
                <w:rFonts w:ascii="Aptos Narrow" w:hAnsi="Aptos Narrow"/>
                <w:sz w:val="22"/>
                <w:szCs w:val="22"/>
              </w:rPr>
              <w:br/>
              <w:t>15.3.6</w:t>
            </w:r>
          </w:p>
        </w:tc>
        <w:tc>
          <w:tcPr>
            <w:tcW w:w="1566" w:type="pct"/>
            <w:vAlign w:val="center"/>
          </w:tcPr>
          <w:p w14:paraId="590C89E9" w14:textId="29E755C3" w:rsidR="00891026" w:rsidRPr="00832717" w:rsidRDefault="00891026" w:rsidP="00D83A01">
            <w:pPr>
              <w:jc w:val="lowKashida"/>
              <w:rPr>
                <w:rFonts w:ascii="Aptos Narrow" w:hAnsi="Aptos Narrow"/>
                <w:sz w:val="22"/>
                <w:szCs w:val="22"/>
              </w:rPr>
            </w:pPr>
            <w:r w:rsidRPr="00832717">
              <w:rPr>
                <w:rFonts w:ascii="Aptos Narrow" w:hAnsi="Aptos Narrow"/>
                <w:sz w:val="22"/>
                <w:szCs w:val="22"/>
              </w:rPr>
              <w:t xml:space="preserve">All instrument transformer connections shall be hard wired to terminal block via ring type connection. </w:t>
            </w:r>
          </w:p>
        </w:tc>
        <w:tc>
          <w:tcPr>
            <w:tcW w:w="1428" w:type="pct"/>
            <w:vAlign w:val="center"/>
          </w:tcPr>
          <w:p w14:paraId="511394A6" w14:textId="2AD1EA2A" w:rsidR="00891026" w:rsidRPr="00832717" w:rsidRDefault="00891026" w:rsidP="00D83A01">
            <w:pPr>
              <w:ind w:left="35"/>
              <w:jc w:val="lowKashida"/>
              <w:rPr>
                <w:rFonts w:ascii="Aptos Narrow" w:hAnsi="Aptos Narrow"/>
                <w:sz w:val="22"/>
                <w:szCs w:val="22"/>
              </w:rPr>
            </w:pPr>
            <w:r w:rsidRPr="00832717">
              <w:rPr>
                <w:rFonts w:ascii="Aptos Narrow" w:hAnsi="Aptos Narrow"/>
                <w:sz w:val="22"/>
                <w:szCs w:val="22"/>
              </w:rPr>
              <w:t>We understand this requirement is at LCC side only considering the reliability of latest design of Pin Type terminals, request to please accept the Pin type terminations as well.</w:t>
            </w:r>
          </w:p>
        </w:tc>
        <w:tc>
          <w:tcPr>
            <w:tcW w:w="1225" w:type="pct"/>
            <w:vAlign w:val="center"/>
          </w:tcPr>
          <w:p w14:paraId="773A7872" w14:textId="52111C4E" w:rsidR="00891026" w:rsidRPr="00832717" w:rsidRDefault="00891026"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Bidder to quote as per bidding document.</w:t>
            </w:r>
          </w:p>
        </w:tc>
      </w:tr>
      <w:tr w:rsidR="00555E75" w:rsidRPr="00832717" w14:paraId="41DB732C" w14:textId="77777777" w:rsidTr="005A4ECE">
        <w:tc>
          <w:tcPr>
            <w:tcW w:w="266" w:type="pct"/>
            <w:vAlign w:val="center"/>
          </w:tcPr>
          <w:p w14:paraId="2CD3CAB4" w14:textId="77777777" w:rsidR="00891026" w:rsidRPr="00832717" w:rsidRDefault="00891026" w:rsidP="00832717">
            <w:pPr>
              <w:pStyle w:val="ListParagraph"/>
              <w:numPr>
                <w:ilvl w:val="0"/>
                <w:numId w:val="2"/>
              </w:numPr>
              <w:ind w:left="360"/>
              <w:rPr>
                <w:rFonts w:ascii="Aptos Narrow" w:hAnsi="Aptos Narrow"/>
                <w:sz w:val="22"/>
                <w:szCs w:val="22"/>
              </w:rPr>
            </w:pPr>
          </w:p>
        </w:tc>
        <w:tc>
          <w:tcPr>
            <w:tcW w:w="515" w:type="pct"/>
            <w:vAlign w:val="center"/>
          </w:tcPr>
          <w:p w14:paraId="54141875" w14:textId="7577CE60" w:rsidR="00891026" w:rsidRPr="00832717" w:rsidRDefault="00891026" w:rsidP="00832717">
            <w:pPr>
              <w:rPr>
                <w:rFonts w:ascii="Aptos Narrow" w:hAnsi="Aptos Narrow" w:cs="Calibri"/>
                <w:color w:val="000000"/>
                <w:sz w:val="22"/>
                <w:szCs w:val="22"/>
              </w:rPr>
            </w:pPr>
            <w:r w:rsidRPr="00832717">
              <w:rPr>
                <w:rFonts w:ascii="Aptos Narrow" w:hAnsi="Aptos Narrow"/>
                <w:color w:val="000000"/>
                <w:sz w:val="22"/>
                <w:szCs w:val="22"/>
              </w:rPr>
              <w:t>GIS Rev-5A</w:t>
            </w:r>
            <w:r w:rsidRPr="00832717">
              <w:rPr>
                <w:rFonts w:ascii="Aptos Narrow" w:hAnsi="Aptos Narrow"/>
                <w:color w:val="000000"/>
                <w:sz w:val="22"/>
                <w:szCs w:val="22"/>
              </w:rPr>
              <w:br/>
              <w:t>5.42 (9)</w:t>
            </w:r>
          </w:p>
        </w:tc>
        <w:tc>
          <w:tcPr>
            <w:tcW w:w="1566" w:type="pct"/>
            <w:vAlign w:val="center"/>
          </w:tcPr>
          <w:p w14:paraId="21FB1BC5" w14:textId="10352440" w:rsidR="00891026" w:rsidRPr="00832717" w:rsidRDefault="00891026" w:rsidP="00D83A01">
            <w:pPr>
              <w:jc w:val="lowKashida"/>
              <w:rPr>
                <w:rFonts w:ascii="Aptos Narrow" w:hAnsi="Aptos Narrow"/>
                <w:sz w:val="22"/>
                <w:szCs w:val="22"/>
              </w:rPr>
            </w:pPr>
            <w:r w:rsidRPr="00832717">
              <w:rPr>
                <w:rFonts w:ascii="Aptos Narrow" w:hAnsi="Aptos Narrow"/>
                <w:sz w:val="22"/>
                <w:szCs w:val="22"/>
              </w:rPr>
              <w:t>GIS manufacturer as per their design shall preferably use maximum three</w:t>
            </w:r>
            <w:r w:rsidRPr="00832717">
              <w:rPr>
                <w:rFonts w:ascii="Aptos Narrow" w:hAnsi="Aptos Narrow"/>
                <w:sz w:val="22"/>
                <w:szCs w:val="22"/>
              </w:rPr>
              <w:br/>
              <w:t>standard straight horizontal outdoor bus duct lengths for entire GIS installation to optimize the spare requirement.</w:t>
            </w:r>
          </w:p>
        </w:tc>
        <w:tc>
          <w:tcPr>
            <w:tcW w:w="1428" w:type="pct"/>
            <w:vAlign w:val="center"/>
          </w:tcPr>
          <w:p w14:paraId="3965112F" w14:textId="61BC69F7" w:rsidR="00891026" w:rsidRPr="00832717" w:rsidRDefault="00891026" w:rsidP="00D83A01">
            <w:pPr>
              <w:ind w:left="35"/>
              <w:jc w:val="lowKashida"/>
              <w:rPr>
                <w:rFonts w:ascii="Aptos Narrow" w:hAnsi="Aptos Narrow"/>
                <w:sz w:val="22"/>
                <w:szCs w:val="22"/>
              </w:rPr>
            </w:pPr>
            <w:proofErr w:type="spellStart"/>
            <w:r w:rsidRPr="00832717">
              <w:rPr>
                <w:rFonts w:ascii="Aptos Narrow" w:hAnsi="Aptos Narrow"/>
                <w:sz w:val="22"/>
                <w:szCs w:val="22"/>
              </w:rPr>
              <w:t>Its</w:t>
            </w:r>
            <w:proofErr w:type="spellEnd"/>
            <w:r w:rsidRPr="00832717">
              <w:rPr>
                <w:rFonts w:ascii="Aptos Narrow" w:hAnsi="Aptos Narrow"/>
                <w:sz w:val="22"/>
                <w:szCs w:val="22"/>
              </w:rPr>
              <w:t xml:space="preserve"> not possible to </w:t>
            </w:r>
            <w:proofErr w:type="spellStart"/>
            <w:proofErr w:type="gramStart"/>
            <w:r w:rsidRPr="00832717">
              <w:rPr>
                <w:rFonts w:ascii="Aptos Narrow" w:hAnsi="Aptos Narrow"/>
                <w:sz w:val="22"/>
                <w:szCs w:val="22"/>
              </w:rPr>
              <w:t>built</w:t>
            </w:r>
            <w:proofErr w:type="spellEnd"/>
            <w:proofErr w:type="gramEnd"/>
            <w:r w:rsidRPr="00832717">
              <w:rPr>
                <w:rFonts w:ascii="Aptos Narrow" w:hAnsi="Aptos Narrow"/>
                <w:sz w:val="22"/>
                <w:szCs w:val="22"/>
              </w:rPr>
              <w:t xml:space="preserve"> the GIS Layout using 3 lengths of busduct only. Request to accept more than 3 lengths of busduct.</w:t>
            </w:r>
          </w:p>
        </w:tc>
        <w:tc>
          <w:tcPr>
            <w:tcW w:w="1225" w:type="pct"/>
            <w:vAlign w:val="center"/>
          </w:tcPr>
          <w:p w14:paraId="75510FE3" w14:textId="143A03D9" w:rsidR="00891026" w:rsidRPr="00832717" w:rsidRDefault="00891026"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 xml:space="preserve">Kindly </w:t>
            </w:r>
            <w:proofErr w:type="gramStart"/>
            <w:r w:rsidRPr="00832717">
              <w:rPr>
                <w:rFonts w:ascii="Aptos Narrow" w:hAnsi="Aptos Narrow" w:cs="Calibri"/>
                <w:color w:val="000000"/>
                <w:sz w:val="22"/>
                <w:szCs w:val="22"/>
              </w:rPr>
              <w:t>refer  cl.</w:t>
            </w:r>
            <w:proofErr w:type="gramEnd"/>
            <w:r w:rsidRPr="00832717">
              <w:rPr>
                <w:rFonts w:ascii="Aptos Narrow" w:hAnsi="Aptos Narrow" w:cs="Calibri"/>
                <w:color w:val="000000"/>
                <w:sz w:val="22"/>
                <w:szCs w:val="22"/>
              </w:rPr>
              <w:t xml:space="preserve"> No.-5.41 of Specific requirement REV10 where it is clearly mentioned that “GIS manufacturer as per their design shall preferably use maximum Fifteen standard straight horizontal outdoor bus duct lengths for entire GIS installation to optimize the spare requirement."</w:t>
            </w:r>
          </w:p>
        </w:tc>
      </w:tr>
      <w:tr w:rsidR="00555E75" w:rsidRPr="00832717" w14:paraId="061A290F" w14:textId="77777777" w:rsidTr="005A4ECE">
        <w:tc>
          <w:tcPr>
            <w:tcW w:w="266" w:type="pct"/>
            <w:vAlign w:val="center"/>
          </w:tcPr>
          <w:p w14:paraId="1F166138" w14:textId="77777777" w:rsidR="00891026" w:rsidRPr="00832717" w:rsidRDefault="00891026" w:rsidP="00832717">
            <w:pPr>
              <w:pStyle w:val="ListParagraph"/>
              <w:numPr>
                <w:ilvl w:val="0"/>
                <w:numId w:val="2"/>
              </w:numPr>
              <w:ind w:left="360"/>
              <w:rPr>
                <w:rFonts w:ascii="Aptos Narrow" w:hAnsi="Aptos Narrow"/>
                <w:sz w:val="22"/>
                <w:szCs w:val="22"/>
              </w:rPr>
            </w:pPr>
          </w:p>
        </w:tc>
        <w:tc>
          <w:tcPr>
            <w:tcW w:w="515" w:type="pct"/>
            <w:vAlign w:val="center"/>
          </w:tcPr>
          <w:p w14:paraId="389C5DBD" w14:textId="10B24A84" w:rsidR="00891026" w:rsidRPr="00832717" w:rsidRDefault="00891026" w:rsidP="00832717">
            <w:pPr>
              <w:rPr>
                <w:rFonts w:ascii="Aptos Narrow" w:hAnsi="Aptos Narrow" w:cs="Calibri"/>
                <w:color w:val="000000"/>
                <w:sz w:val="22"/>
                <w:szCs w:val="22"/>
              </w:rPr>
            </w:pPr>
            <w:r w:rsidRPr="00832717">
              <w:rPr>
                <w:rFonts w:ascii="Aptos Narrow" w:hAnsi="Aptos Narrow"/>
                <w:color w:val="000000"/>
                <w:sz w:val="22"/>
                <w:szCs w:val="22"/>
              </w:rPr>
              <w:t>GIS Rev-5A</w:t>
            </w:r>
            <w:r w:rsidRPr="00832717">
              <w:rPr>
                <w:rFonts w:ascii="Aptos Narrow" w:hAnsi="Aptos Narrow"/>
                <w:color w:val="000000"/>
                <w:sz w:val="22"/>
                <w:szCs w:val="22"/>
              </w:rPr>
              <w:br/>
              <w:t>8.13</w:t>
            </w:r>
          </w:p>
        </w:tc>
        <w:tc>
          <w:tcPr>
            <w:tcW w:w="1566" w:type="pct"/>
            <w:vAlign w:val="center"/>
          </w:tcPr>
          <w:p w14:paraId="61C4DE92" w14:textId="22E163A6" w:rsidR="00891026" w:rsidRPr="00832717" w:rsidRDefault="00891026" w:rsidP="00D83A01">
            <w:pPr>
              <w:jc w:val="lowKashida"/>
              <w:rPr>
                <w:rFonts w:ascii="Aptos Narrow" w:hAnsi="Aptos Narrow"/>
                <w:sz w:val="22"/>
                <w:szCs w:val="22"/>
              </w:rPr>
            </w:pPr>
            <w:r w:rsidRPr="00832717">
              <w:rPr>
                <w:rFonts w:ascii="Aptos Narrow" w:hAnsi="Aptos Narrow"/>
                <w:sz w:val="22"/>
                <w:szCs w:val="22"/>
              </w:rPr>
              <w:t>Mechanical position indication shall be provided locally at each switch and Electrical indication at each Local Control Cabinet (LCC) / SAS.</w:t>
            </w:r>
          </w:p>
        </w:tc>
        <w:tc>
          <w:tcPr>
            <w:tcW w:w="1428" w:type="pct"/>
            <w:vAlign w:val="center"/>
          </w:tcPr>
          <w:p w14:paraId="589B68BF" w14:textId="3BB8ABE6" w:rsidR="00891026" w:rsidRPr="00832717" w:rsidRDefault="00891026" w:rsidP="00D83A01">
            <w:pPr>
              <w:ind w:left="35"/>
              <w:jc w:val="lowKashida"/>
              <w:rPr>
                <w:rFonts w:ascii="Aptos Narrow" w:hAnsi="Aptos Narrow"/>
                <w:sz w:val="22"/>
                <w:szCs w:val="22"/>
              </w:rPr>
            </w:pPr>
            <w:r w:rsidRPr="00832717">
              <w:rPr>
                <w:rFonts w:ascii="Aptos Narrow" w:hAnsi="Aptos Narrow"/>
                <w:sz w:val="22"/>
                <w:szCs w:val="22"/>
              </w:rPr>
              <w:t>Shall be provided on drives.</w:t>
            </w:r>
          </w:p>
        </w:tc>
        <w:tc>
          <w:tcPr>
            <w:tcW w:w="1225" w:type="pct"/>
            <w:vAlign w:val="center"/>
          </w:tcPr>
          <w:p w14:paraId="5D0E3BD4" w14:textId="36A7732B" w:rsidR="00891026" w:rsidRPr="00832717" w:rsidRDefault="00891026"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Noted. Electrical indications shall be provided in LCC and SAS</w:t>
            </w:r>
          </w:p>
        </w:tc>
      </w:tr>
      <w:tr w:rsidR="002866F9" w:rsidRPr="00832717" w14:paraId="4AAD053A" w14:textId="77777777" w:rsidTr="005A4ECE">
        <w:tc>
          <w:tcPr>
            <w:tcW w:w="266" w:type="pct"/>
            <w:vAlign w:val="center"/>
          </w:tcPr>
          <w:p w14:paraId="34A9C594" w14:textId="77777777" w:rsidR="00891026" w:rsidRPr="00832717" w:rsidRDefault="00891026" w:rsidP="00832717">
            <w:pPr>
              <w:pStyle w:val="ListParagraph"/>
              <w:numPr>
                <w:ilvl w:val="0"/>
                <w:numId w:val="2"/>
              </w:numPr>
              <w:ind w:left="360"/>
              <w:rPr>
                <w:rFonts w:ascii="Aptos Narrow" w:hAnsi="Aptos Narrow"/>
                <w:sz w:val="22"/>
                <w:szCs w:val="22"/>
              </w:rPr>
            </w:pPr>
          </w:p>
        </w:tc>
        <w:tc>
          <w:tcPr>
            <w:tcW w:w="515" w:type="pct"/>
            <w:vAlign w:val="center"/>
          </w:tcPr>
          <w:p w14:paraId="700D8B6A" w14:textId="50F9FF94" w:rsidR="00891026" w:rsidRPr="00832717" w:rsidRDefault="00891026" w:rsidP="00832717">
            <w:pPr>
              <w:rPr>
                <w:rFonts w:ascii="Aptos Narrow" w:hAnsi="Aptos Narrow" w:cs="Calibri"/>
                <w:color w:val="000000"/>
                <w:sz w:val="22"/>
                <w:szCs w:val="22"/>
              </w:rPr>
            </w:pPr>
            <w:r w:rsidRPr="00832717">
              <w:rPr>
                <w:rFonts w:ascii="Aptos Narrow" w:hAnsi="Aptos Narrow"/>
                <w:color w:val="000000"/>
                <w:sz w:val="22"/>
                <w:szCs w:val="22"/>
              </w:rPr>
              <w:t>GIS Rev-5A</w:t>
            </w:r>
            <w:r w:rsidRPr="00832717">
              <w:rPr>
                <w:rFonts w:ascii="Aptos Narrow" w:hAnsi="Aptos Narrow"/>
                <w:color w:val="000000"/>
                <w:sz w:val="22"/>
                <w:szCs w:val="22"/>
              </w:rPr>
              <w:br w:type="page"/>
              <w:t>7.2.10</w:t>
            </w:r>
          </w:p>
        </w:tc>
        <w:tc>
          <w:tcPr>
            <w:tcW w:w="1566" w:type="pct"/>
            <w:vAlign w:val="center"/>
          </w:tcPr>
          <w:p w14:paraId="52AA5ABE" w14:textId="21CEAB22" w:rsidR="00891026" w:rsidRPr="00832717" w:rsidRDefault="00891026" w:rsidP="00D83A01">
            <w:pPr>
              <w:jc w:val="lowKashida"/>
              <w:rPr>
                <w:rFonts w:ascii="Aptos Narrow" w:hAnsi="Aptos Narrow"/>
                <w:sz w:val="22"/>
                <w:szCs w:val="22"/>
              </w:rPr>
            </w:pPr>
            <w:r w:rsidRPr="00832717">
              <w:rPr>
                <w:rFonts w:ascii="Aptos Narrow" w:hAnsi="Aptos Narrow"/>
                <w:color w:val="000000"/>
                <w:sz w:val="22"/>
                <w:szCs w:val="22"/>
              </w:rPr>
              <w:t xml:space="preserve">Each disconnector shall be supplied with auxiliary switch having additional 8 NO (Normally Open) and 8 NC (Normally Closed) contacts for future use over and above those required for switchgear interlocking and automation purposes. These spare NO and NC contacts shall </w:t>
            </w:r>
            <w:r w:rsidRPr="00832717">
              <w:rPr>
                <w:rFonts w:ascii="Aptos Narrow" w:hAnsi="Aptos Narrow"/>
                <w:color w:val="000000"/>
                <w:sz w:val="22"/>
                <w:szCs w:val="22"/>
              </w:rPr>
              <w:br w:type="page"/>
              <w:t>be wired up to the local control cabinet</w:t>
            </w:r>
          </w:p>
        </w:tc>
        <w:tc>
          <w:tcPr>
            <w:tcW w:w="1428" w:type="pct"/>
            <w:vAlign w:val="center"/>
          </w:tcPr>
          <w:p w14:paraId="6C6800F7" w14:textId="1D547CA9" w:rsidR="00891026" w:rsidRPr="00832717" w:rsidRDefault="00891026" w:rsidP="00D83A01">
            <w:pPr>
              <w:ind w:left="35"/>
              <w:jc w:val="lowKashida"/>
              <w:rPr>
                <w:rFonts w:ascii="Aptos Narrow" w:hAnsi="Aptos Narrow"/>
                <w:sz w:val="22"/>
                <w:szCs w:val="22"/>
              </w:rPr>
            </w:pPr>
            <w:r w:rsidRPr="00832717">
              <w:rPr>
                <w:rFonts w:ascii="Aptos Narrow" w:hAnsi="Aptos Narrow"/>
                <w:color w:val="000000"/>
                <w:sz w:val="22"/>
                <w:szCs w:val="22"/>
              </w:rPr>
              <w:t xml:space="preserve">Shall be subject to space left during execution. </w:t>
            </w:r>
            <w:r w:rsidR="00250458" w:rsidRPr="00832717">
              <w:rPr>
                <w:rFonts w:ascii="Aptos Narrow" w:hAnsi="Aptos Narrow"/>
                <w:color w:val="000000"/>
                <w:sz w:val="22"/>
                <w:szCs w:val="22"/>
              </w:rPr>
              <w:t>However,</w:t>
            </w:r>
            <w:r w:rsidRPr="00832717">
              <w:rPr>
                <w:rFonts w:ascii="Aptos Narrow" w:hAnsi="Aptos Narrow"/>
                <w:color w:val="000000"/>
                <w:sz w:val="22"/>
                <w:szCs w:val="22"/>
              </w:rPr>
              <w:t xml:space="preserve"> to </w:t>
            </w:r>
            <w:r w:rsidR="00250458" w:rsidRPr="00832717">
              <w:rPr>
                <w:rFonts w:ascii="Aptos Narrow" w:hAnsi="Aptos Narrow"/>
                <w:color w:val="000000"/>
                <w:sz w:val="22"/>
                <w:szCs w:val="22"/>
              </w:rPr>
              <w:t>fulfil</w:t>
            </w:r>
            <w:r w:rsidRPr="00832717">
              <w:rPr>
                <w:rFonts w:ascii="Aptos Narrow" w:hAnsi="Aptos Narrow"/>
                <w:color w:val="000000"/>
                <w:sz w:val="22"/>
                <w:szCs w:val="22"/>
              </w:rPr>
              <w:t xml:space="preserve"> the requirement CMR may be used. </w:t>
            </w:r>
          </w:p>
        </w:tc>
        <w:tc>
          <w:tcPr>
            <w:tcW w:w="1225" w:type="pct"/>
            <w:vAlign w:val="center"/>
          </w:tcPr>
          <w:p w14:paraId="6CF9EAAE" w14:textId="499ED4CF" w:rsidR="00891026" w:rsidRPr="00832717" w:rsidRDefault="00891026"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Bidder to quote as per bidding document.</w:t>
            </w:r>
          </w:p>
        </w:tc>
      </w:tr>
      <w:tr w:rsidR="008A4CE3" w:rsidRPr="00832717" w14:paraId="56B19BC9" w14:textId="77777777" w:rsidTr="005A4ECE">
        <w:tc>
          <w:tcPr>
            <w:tcW w:w="266" w:type="pct"/>
            <w:vAlign w:val="center"/>
          </w:tcPr>
          <w:p w14:paraId="69AF04EA"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7A5C64EA" w14:textId="1F72FD2D" w:rsidR="008A4CE3" w:rsidRPr="00832717" w:rsidRDefault="008A4CE3" w:rsidP="00832717">
            <w:pPr>
              <w:rPr>
                <w:rFonts w:ascii="Aptos Narrow" w:hAnsi="Aptos Narrow" w:cs="Calibri"/>
                <w:color w:val="000000"/>
                <w:sz w:val="22"/>
                <w:szCs w:val="22"/>
              </w:rPr>
            </w:pPr>
            <w:r w:rsidRPr="00832717">
              <w:rPr>
                <w:rFonts w:ascii="Aptos Narrow" w:hAnsi="Aptos Narrow" w:cs="Calibri"/>
                <w:color w:val="000000"/>
                <w:sz w:val="22"/>
                <w:szCs w:val="22"/>
              </w:rPr>
              <w:t>BPS</w:t>
            </w:r>
            <w:r w:rsidRPr="00832717">
              <w:rPr>
                <w:rFonts w:ascii="Aptos Narrow" w:hAnsi="Aptos Narrow" w:cs="Calibri"/>
                <w:color w:val="000000"/>
                <w:sz w:val="22"/>
                <w:szCs w:val="22"/>
              </w:rPr>
              <w:br/>
              <w:t xml:space="preserve">TS SAS </w:t>
            </w:r>
            <w:r w:rsidRPr="00832717">
              <w:rPr>
                <w:rFonts w:ascii="Aptos Narrow" w:hAnsi="Aptos Narrow" w:cs="Calibri"/>
                <w:color w:val="000000"/>
                <w:sz w:val="22"/>
                <w:szCs w:val="22"/>
              </w:rPr>
              <w:br/>
              <w:t>TS Process Bus</w:t>
            </w:r>
          </w:p>
        </w:tc>
        <w:tc>
          <w:tcPr>
            <w:tcW w:w="1566" w:type="pct"/>
            <w:vAlign w:val="center"/>
          </w:tcPr>
          <w:p w14:paraId="45985207" w14:textId="19676FA8" w:rsidR="008A4CE3" w:rsidRPr="00832717" w:rsidRDefault="008A4CE3" w:rsidP="00D83A01">
            <w:pPr>
              <w:jc w:val="lowKashida"/>
              <w:rPr>
                <w:rFonts w:ascii="Aptos Narrow" w:hAnsi="Aptos Narrow"/>
                <w:sz w:val="22"/>
                <w:szCs w:val="22"/>
              </w:rPr>
            </w:pPr>
            <w:r w:rsidRPr="00832717">
              <w:rPr>
                <w:rFonts w:ascii="Aptos Narrow" w:hAnsi="Aptos Narrow" w:cs="Calibri"/>
                <w:color w:val="000000"/>
                <w:sz w:val="22"/>
                <w:szCs w:val="22"/>
              </w:rPr>
              <w:t xml:space="preserve">SAS Process interface &amp; </w:t>
            </w:r>
            <w:proofErr w:type="spellStart"/>
            <w:r w:rsidRPr="00832717">
              <w:rPr>
                <w:rFonts w:ascii="Aptos Narrow" w:hAnsi="Aptos Narrow" w:cs="Calibri"/>
                <w:color w:val="000000"/>
                <w:sz w:val="22"/>
                <w:szCs w:val="22"/>
              </w:rPr>
              <w:t>Trafo</w:t>
            </w:r>
            <w:proofErr w:type="spellEnd"/>
            <w:r w:rsidRPr="00832717">
              <w:rPr>
                <w:rFonts w:ascii="Aptos Narrow" w:hAnsi="Aptos Narrow" w:cs="Calibri"/>
                <w:color w:val="000000"/>
                <w:sz w:val="22"/>
                <w:szCs w:val="22"/>
              </w:rPr>
              <w:t xml:space="preserve"> DIT/MU panel required for process bus system is not mentioned in BOQ</w:t>
            </w:r>
          </w:p>
        </w:tc>
        <w:tc>
          <w:tcPr>
            <w:tcW w:w="1428" w:type="pct"/>
            <w:vAlign w:val="center"/>
          </w:tcPr>
          <w:p w14:paraId="7F8FBB78" w14:textId="30333E5F" w:rsidR="008A4CE3" w:rsidRPr="00832717" w:rsidRDefault="008A4CE3" w:rsidP="00D83A01">
            <w:pPr>
              <w:ind w:left="35"/>
              <w:jc w:val="lowKashida"/>
              <w:rPr>
                <w:rFonts w:ascii="Aptos Narrow" w:hAnsi="Aptos Narrow"/>
                <w:sz w:val="22"/>
                <w:szCs w:val="22"/>
              </w:rPr>
            </w:pPr>
            <w:r w:rsidRPr="00832717">
              <w:rPr>
                <w:rFonts w:ascii="Aptos Narrow" w:hAnsi="Aptos Narrow" w:cs="Calibri"/>
                <w:color w:val="000000"/>
                <w:sz w:val="22"/>
                <w:szCs w:val="22"/>
              </w:rPr>
              <w:t xml:space="preserve">we understand that SAS Process interface &amp; </w:t>
            </w:r>
            <w:proofErr w:type="spellStart"/>
            <w:r w:rsidRPr="00832717">
              <w:rPr>
                <w:rFonts w:ascii="Aptos Narrow" w:hAnsi="Aptos Narrow" w:cs="Calibri"/>
                <w:color w:val="000000"/>
                <w:sz w:val="22"/>
                <w:szCs w:val="22"/>
              </w:rPr>
              <w:t>Trafo</w:t>
            </w:r>
            <w:proofErr w:type="spellEnd"/>
            <w:r w:rsidRPr="00832717">
              <w:rPr>
                <w:rFonts w:ascii="Aptos Narrow" w:hAnsi="Aptos Narrow" w:cs="Calibri"/>
                <w:color w:val="000000"/>
                <w:sz w:val="22"/>
                <w:szCs w:val="22"/>
              </w:rPr>
              <w:t xml:space="preserve"> DIT/MU panels required for process bus system and to be included. Kindly confirm in which item of BPS we should consider the SAS Process interface &amp; </w:t>
            </w:r>
            <w:proofErr w:type="spellStart"/>
            <w:r w:rsidRPr="00832717">
              <w:rPr>
                <w:rFonts w:ascii="Aptos Narrow" w:hAnsi="Aptos Narrow" w:cs="Calibri"/>
                <w:color w:val="000000"/>
                <w:sz w:val="22"/>
                <w:szCs w:val="22"/>
              </w:rPr>
              <w:t>Trafo</w:t>
            </w:r>
            <w:proofErr w:type="spellEnd"/>
            <w:r w:rsidRPr="00832717">
              <w:rPr>
                <w:rFonts w:ascii="Aptos Narrow" w:hAnsi="Aptos Narrow" w:cs="Calibri"/>
                <w:color w:val="000000"/>
                <w:sz w:val="22"/>
                <w:szCs w:val="22"/>
              </w:rPr>
              <w:t xml:space="preserve"> DIT/MU panels.</w:t>
            </w:r>
          </w:p>
        </w:tc>
        <w:tc>
          <w:tcPr>
            <w:tcW w:w="1225" w:type="pct"/>
            <w:vAlign w:val="center"/>
          </w:tcPr>
          <w:p w14:paraId="4817DE22" w14:textId="38ECA126"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 xml:space="preserve">The said SAS Process interface &amp;Tranfo DIT/MU panel may be considered in BOQ item "complete Substation automation for 132 kV bays." </w:t>
            </w:r>
          </w:p>
        </w:tc>
      </w:tr>
      <w:tr w:rsidR="008A4CE3" w:rsidRPr="00832717" w14:paraId="0486D500" w14:textId="77777777" w:rsidTr="005A4ECE">
        <w:tc>
          <w:tcPr>
            <w:tcW w:w="266" w:type="pct"/>
            <w:vAlign w:val="center"/>
          </w:tcPr>
          <w:p w14:paraId="3A9F4683"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0B60D08E" w14:textId="68EEF217" w:rsidR="008A4CE3" w:rsidRPr="00832717" w:rsidRDefault="008A4CE3" w:rsidP="00832717">
            <w:pPr>
              <w:rPr>
                <w:rFonts w:ascii="Aptos Narrow" w:hAnsi="Aptos Narrow" w:cs="Calibri"/>
                <w:color w:val="000000"/>
                <w:sz w:val="22"/>
                <w:szCs w:val="22"/>
              </w:rPr>
            </w:pPr>
            <w:r w:rsidRPr="00832717">
              <w:rPr>
                <w:rFonts w:ascii="Aptos Narrow" w:hAnsi="Aptos Narrow" w:cs="Calibri"/>
                <w:color w:val="000000"/>
                <w:sz w:val="22"/>
                <w:szCs w:val="22"/>
              </w:rPr>
              <w:t>Section Project</w:t>
            </w:r>
          </w:p>
        </w:tc>
        <w:tc>
          <w:tcPr>
            <w:tcW w:w="1566" w:type="pct"/>
            <w:vAlign w:val="center"/>
          </w:tcPr>
          <w:p w14:paraId="1C2D9D92" w14:textId="31CA3A8B" w:rsidR="008A4CE3" w:rsidRPr="00832717" w:rsidRDefault="008A4CE3" w:rsidP="00D83A01">
            <w:pPr>
              <w:jc w:val="lowKashida"/>
              <w:rPr>
                <w:rFonts w:ascii="Aptos Narrow" w:hAnsi="Aptos Narrow"/>
                <w:sz w:val="22"/>
                <w:szCs w:val="22"/>
              </w:rPr>
            </w:pPr>
            <w:r w:rsidRPr="00832717">
              <w:rPr>
                <w:rFonts w:ascii="Aptos Narrow" w:hAnsi="Aptos Narrow" w:cs="Calibri"/>
                <w:sz w:val="22"/>
                <w:szCs w:val="22"/>
              </w:rPr>
              <w:t>As mentioned in section project, Siemens 7SD52 to be provided for Line differential relay of both 132kV feeder to match remote end.</w:t>
            </w:r>
          </w:p>
        </w:tc>
        <w:tc>
          <w:tcPr>
            <w:tcW w:w="1428" w:type="pct"/>
            <w:vAlign w:val="center"/>
          </w:tcPr>
          <w:p w14:paraId="1D02B68B" w14:textId="3634A656" w:rsidR="008A4CE3" w:rsidRPr="00832717" w:rsidRDefault="008A4CE3" w:rsidP="00D83A01">
            <w:pPr>
              <w:ind w:left="35"/>
              <w:jc w:val="lowKashida"/>
              <w:rPr>
                <w:rFonts w:ascii="Aptos Narrow" w:hAnsi="Aptos Narrow"/>
                <w:sz w:val="22"/>
                <w:szCs w:val="22"/>
              </w:rPr>
            </w:pPr>
            <w:r w:rsidRPr="00832717">
              <w:rPr>
                <w:rFonts w:ascii="Aptos Narrow" w:hAnsi="Aptos Narrow" w:cs="Calibri"/>
                <w:color w:val="000000"/>
                <w:sz w:val="22"/>
                <w:szCs w:val="22"/>
              </w:rPr>
              <w:t>Kindly note that we will provide GE make relays (L90 or P54x) and replace the remote end relays. Kindly confirm and provide Remote end details required for retrofit and integration if applicable</w:t>
            </w:r>
          </w:p>
        </w:tc>
        <w:tc>
          <w:tcPr>
            <w:tcW w:w="1225" w:type="pct"/>
            <w:vAlign w:val="center"/>
          </w:tcPr>
          <w:p w14:paraId="0C21B76F" w14:textId="08049923"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 xml:space="preserve">Bidder may replace remote end relays matching with relays provided at </w:t>
            </w:r>
            <w:proofErr w:type="spellStart"/>
            <w:r w:rsidRPr="00832717">
              <w:rPr>
                <w:rFonts w:ascii="Aptos Narrow" w:hAnsi="Aptos Narrow" w:cs="Calibri"/>
                <w:color w:val="000000"/>
                <w:sz w:val="22"/>
                <w:szCs w:val="22"/>
              </w:rPr>
              <w:t>Lawspet</w:t>
            </w:r>
            <w:proofErr w:type="spellEnd"/>
            <w:r w:rsidRPr="00832717">
              <w:rPr>
                <w:rFonts w:ascii="Aptos Narrow" w:hAnsi="Aptos Narrow" w:cs="Calibri"/>
                <w:color w:val="000000"/>
                <w:sz w:val="22"/>
                <w:szCs w:val="22"/>
              </w:rPr>
              <w:t xml:space="preserve"> end. However same is acceptable without any additional cost implication to POWERGRID and at risk of cost of bidder. The testing, commissioning and integration of the relays at remote end shall be done by the bidder in this case. Further bidder shall provide additional 1 nos. of line differential relay as spare without any additional cost</w:t>
            </w:r>
            <w:r w:rsidR="00D83A01">
              <w:rPr>
                <w:rFonts w:ascii="Aptos Narrow" w:hAnsi="Aptos Narrow" w:cs="Calibri"/>
                <w:color w:val="000000"/>
                <w:sz w:val="22"/>
                <w:szCs w:val="22"/>
              </w:rPr>
              <w:t xml:space="preserve"> </w:t>
            </w:r>
            <w:r w:rsidRPr="00832717">
              <w:rPr>
                <w:rFonts w:ascii="Aptos Narrow" w:hAnsi="Aptos Narrow" w:cs="Calibri"/>
                <w:color w:val="000000"/>
                <w:sz w:val="22"/>
                <w:szCs w:val="22"/>
              </w:rPr>
              <w:t>implication to POWERGRID over and above the mandatory spare requirement for the package.</w:t>
            </w:r>
            <w:r w:rsidR="00D83A01">
              <w:rPr>
                <w:rFonts w:ascii="Aptos Narrow" w:hAnsi="Aptos Narrow" w:cs="Calibri"/>
                <w:color w:val="000000"/>
                <w:sz w:val="22"/>
                <w:szCs w:val="22"/>
              </w:rPr>
              <w:t xml:space="preserve"> </w:t>
            </w:r>
            <w:r w:rsidRPr="00832717">
              <w:rPr>
                <w:rFonts w:ascii="Aptos Narrow" w:hAnsi="Aptos Narrow" w:cs="Calibri"/>
                <w:color w:val="000000"/>
                <w:sz w:val="22"/>
                <w:szCs w:val="22"/>
              </w:rPr>
              <w:t xml:space="preserve">The relevant drawings shall be shared with the bidder during detailed engineering. </w:t>
            </w:r>
          </w:p>
        </w:tc>
      </w:tr>
      <w:tr w:rsidR="008A4CE3" w:rsidRPr="00832717" w14:paraId="321302E5" w14:textId="77777777" w:rsidTr="005A4ECE">
        <w:tc>
          <w:tcPr>
            <w:tcW w:w="266" w:type="pct"/>
            <w:vAlign w:val="center"/>
          </w:tcPr>
          <w:p w14:paraId="760E0BD6"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13E8FBF8" w14:textId="0BF78657" w:rsidR="008A4CE3" w:rsidRPr="00832717" w:rsidRDefault="008A4CE3" w:rsidP="00832717">
            <w:pPr>
              <w:rPr>
                <w:rFonts w:ascii="Aptos Narrow" w:hAnsi="Aptos Narrow" w:cs="Calibri"/>
                <w:color w:val="000000"/>
                <w:sz w:val="22"/>
                <w:szCs w:val="22"/>
              </w:rPr>
            </w:pPr>
            <w:r w:rsidRPr="00832717">
              <w:rPr>
                <w:rFonts w:ascii="Aptos Narrow" w:hAnsi="Aptos Narrow" w:cs="Calibri"/>
                <w:color w:val="000000"/>
                <w:sz w:val="22"/>
                <w:szCs w:val="22"/>
              </w:rPr>
              <w:t>SLD</w:t>
            </w:r>
            <w:r w:rsidRPr="00832717">
              <w:rPr>
                <w:rFonts w:ascii="Aptos Narrow" w:hAnsi="Aptos Narrow" w:cs="Calibri"/>
                <w:color w:val="000000"/>
                <w:sz w:val="22"/>
                <w:szCs w:val="22"/>
              </w:rPr>
              <w:br/>
              <w:t>Section project</w:t>
            </w:r>
          </w:p>
        </w:tc>
        <w:tc>
          <w:tcPr>
            <w:tcW w:w="1566" w:type="pct"/>
            <w:vAlign w:val="center"/>
          </w:tcPr>
          <w:p w14:paraId="6C1709DF" w14:textId="31E976EC" w:rsidR="008A4CE3" w:rsidRPr="00832717" w:rsidRDefault="008A4CE3" w:rsidP="00D83A01">
            <w:pPr>
              <w:jc w:val="lowKashida"/>
              <w:rPr>
                <w:rFonts w:ascii="Aptos Narrow" w:hAnsi="Aptos Narrow"/>
                <w:sz w:val="22"/>
                <w:szCs w:val="22"/>
              </w:rPr>
            </w:pPr>
            <w:r w:rsidRPr="00832717">
              <w:rPr>
                <w:rFonts w:ascii="Aptos Narrow" w:hAnsi="Aptos Narrow" w:cs="Calibri"/>
                <w:color w:val="000000"/>
                <w:sz w:val="22"/>
                <w:szCs w:val="22"/>
              </w:rPr>
              <w:t>Centralised low impedance Busbar considered for present scope of bays 6 Nos as per SLD.</w:t>
            </w:r>
          </w:p>
        </w:tc>
        <w:tc>
          <w:tcPr>
            <w:tcW w:w="1428" w:type="pct"/>
            <w:vAlign w:val="center"/>
          </w:tcPr>
          <w:p w14:paraId="4AE2935E" w14:textId="648401DE" w:rsidR="008A4CE3" w:rsidRPr="00832717" w:rsidRDefault="008A4CE3" w:rsidP="00D83A01">
            <w:pPr>
              <w:ind w:left="35"/>
              <w:jc w:val="lowKashida"/>
              <w:rPr>
                <w:rFonts w:ascii="Aptos Narrow" w:hAnsi="Aptos Narrow"/>
                <w:sz w:val="22"/>
                <w:szCs w:val="22"/>
              </w:rPr>
            </w:pPr>
            <w:r w:rsidRPr="00832717">
              <w:rPr>
                <w:rFonts w:ascii="Aptos Narrow" w:hAnsi="Aptos Narrow" w:cs="Calibri"/>
                <w:color w:val="000000"/>
                <w:sz w:val="22"/>
                <w:szCs w:val="22"/>
              </w:rPr>
              <w:t>Kindly note that Centralised low impedance Busbar considered for present scope of bays 6 Nos as per SLD. Busbar for future bays not considered. Kindly confirm</w:t>
            </w:r>
          </w:p>
        </w:tc>
        <w:tc>
          <w:tcPr>
            <w:tcW w:w="1225" w:type="pct"/>
            <w:vAlign w:val="center"/>
          </w:tcPr>
          <w:p w14:paraId="713C5197" w14:textId="37487C16"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Confirmed</w:t>
            </w:r>
          </w:p>
        </w:tc>
      </w:tr>
      <w:tr w:rsidR="008A4CE3" w:rsidRPr="00832717" w14:paraId="059204DA" w14:textId="77777777" w:rsidTr="005A4ECE">
        <w:tc>
          <w:tcPr>
            <w:tcW w:w="266" w:type="pct"/>
            <w:vAlign w:val="center"/>
          </w:tcPr>
          <w:p w14:paraId="2167C341"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24BA45EB" w14:textId="72CD3B0B" w:rsidR="008A4CE3" w:rsidRPr="00832717" w:rsidRDefault="008A4CE3" w:rsidP="00832717">
            <w:pPr>
              <w:rPr>
                <w:rFonts w:ascii="Aptos Narrow" w:hAnsi="Aptos Narrow" w:cs="Calibri"/>
                <w:color w:val="000000"/>
                <w:sz w:val="22"/>
                <w:szCs w:val="22"/>
              </w:rPr>
            </w:pPr>
            <w:r w:rsidRPr="00832717">
              <w:rPr>
                <w:rFonts w:ascii="Aptos Narrow" w:hAnsi="Aptos Narrow" w:cs="Calibri"/>
                <w:color w:val="000000"/>
                <w:sz w:val="22"/>
                <w:szCs w:val="22"/>
              </w:rPr>
              <w:t>CSP SAS</w:t>
            </w:r>
          </w:p>
        </w:tc>
        <w:tc>
          <w:tcPr>
            <w:tcW w:w="1566" w:type="pct"/>
            <w:vAlign w:val="center"/>
          </w:tcPr>
          <w:p w14:paraId="19190FC8" w14:textId="465F1A25" w:rsidR="008A4CE3" w:rsidRPr="00832717" w:rsidRDefault="008A4CE3" w:rsidP="00D83A01">
            <w:pPr>
              <w:jc w:val="lowKashida"/>
              <w:rPr>
                <w:rFonts w:ascii="Aptos Narrow" w:hAnsi="Aptos Narrow"/>
                <w:sz w:val="22"/>
                <w:szCs w:val="22"/>
              </w:rPr>
            </w:pPr>
            <w:r w:rsidRPr="00832717">
              <w:rPr>
                <w:rFonts w:ascii="Aptos Narrow" w:hAnsi="Aptos Narrow" w:cs="Calibri"/>
                <w:color w:val="000000"/>
                <w:sz w:val="22"/>
                <w:szCs w:val="22"/>
              </w:rPr>
              <w:t>general</w:t>
            </w:r>
          </w:p>
        </w:tc>
        <w:tc>
          <w:tcPr>
            <w:tcW w:w="1428" w:type="pct"/>
            <w:vAlign w:val="center"/>
          </w:tcPr>
          <w:p w14:paraId="717F231A" w14:textId="497ACEBD" w:rsidR="008A4CE3" w:rsidRPr="00832717" w:rsidRDefault="008A4CE3" w:rsidP="00D83A01">
            <w:pPr>
              <w:ind w:left="35"/>
              <w:jc w:val="lowKashida"/>
              <w:rPr>
                <w:rFonts w:ascii="Aptos Narrow" w:hAnsi="Aptos Narrow"/>
                <w:sz w:val="22"/>
                <w:szCs w:val="22"/>
              </w:rPr>
            </w:pPr>
            <w:r w:rsidRPr="00832717">
              <w:rPr>
                <w:rFonts w:ascii="Aptos Narrow" w:hAnsi="Aptos Narrow" w:cs="Calibri"/>
                <w:color w:val="000000"/>
                <w:sz w:val="22"/>
                <w:szCs w:val="22"/>
              </w:rPr>
              <w:t>Since this is GIS system CRP &amp; SGC/MU panels will be placed in GIS/control room. Outdoor panel with IP65 protection applicable only for DIT/MU panel for transformer</w:t>
            </w:r>
          </w:p>
        </w:tc>
        <w:tc>
          <w:tcPr>
            <w:tcW w:w="1225" w:type="pct"/>
            <w:vAlign w:val="center"/>
          </w:tcPr>
          <w:p w14:paraId="3572862C" w14:textId="075A0593"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Confirmed</w:t>
            </w:r>
          </w:p>
        </w:tc>
      </w:tr>
      <w:tr w:rsidR="008A4CE3" w:rsidRPr="00832717" w14:paraId="1F1A8BB5" w14:textId="77777777" w:rsidTr="005A4ECE">
        <w:tc>
          <w:tcPr>
            <w:tcW w:w="266" w:type="pct"/>
            <w:vAlign w:val="center"/>
          </w:tcPr>
          <w:p w14:paraId="08645C40"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0D33BA67" w14:textId="239494DF" w:rsidR="008A4CE3" w:rsidRPr="00832717" w:rsidRDefault="008A4CE3" w:rsidP="00832717">
            <w:pPr>
              <w:rPr>
                <w:rFonts w:ascii="Aptos Narrow" w:hAnsi="Aptos Narrow" w:cs="Calibri"/>
                <w:color w:val="000000"/>
                <w:sz w:val="22"/>
                <w:szCs w:val="22"/>
              </w:rPr>
            </w:pPr>
            <w:r w:rsidRPr="00832717">
              <w:rPr>
                <w:rFonts w:ascii="Aptos Narrow" w:hAnsi="Aptos Narrow" w:cs="Calibri"/>
                <w:color w:val="000000"/>
                <w:sz w:val="22"/>
                <w:szCs w:val="22"/>
              </w:rPr>
              <w:t>CSP SAS</w:t>
            </w:r>
          </w:p>
        </w:tc>
        <w:tc>
          <w:tcPr>
            <w:tcW w:w="1566" w:type="pct"/>
            <w:vAlign w:val="center"/>
          </w:tcPr>
          <w:p w14:paraId="1482A8E8" w14:textId="161FF8E5" w:rsidR="008A4CE3" w:rsidRPr="00832717" w:rsidRDefault="008A4CE3" w:rsidP="00D83A01">
            <w:pPr>
              <w:jc w:val="lowKashida"/>
              <w:rPr>
                <w:rFonts w:ascii="Aptos Narrow" w:hAnsi="Aptos Narrow"/>
                <w:sz w:val="22"/>
                <w:szCs w:val="22"/>
              </w:rPr>
            </w:pPr>
            <w:r w:rsidRPr="00832717">
              <w:rPr>
                <w:rFonts w:ascii="Aptos Narrow" w:hAnsi="Aptos Narrow" w:cs="Calibri"/>
                <w:color w:val="000000"/>
                <w:sz w:val="22"/>
                <w:szCs w:val="22"/>
              </w:rPr>
              <w:t>general</w:t>
            </w:r>
          </w:p>
        </w:tc>
        <w:tc>
          <w:tcPr>
            <w:tcW w:w="1428" w:type="pct"/>
            <w:vAlign w:val="center"/>
          </w:tcPr>
          <w:p w14:paraId="73969B8D" w14:textId="639C2069" w:rsidR="008A4CE3" w:rsidRPr="00832717" w:rsidRDefault="008A4CE3" w:rsidP="00D83A01">
            <w:pPr>
              <w:ind w:left="35"/>
              <w:jc w:val="lowKashida"/>
              <w:rPr>
                <w:rFonts w:ascii="Aptos Narrow" w:hAnsi="Aptos Narrow"/>
                <w:sz w:val="22"/>
                <w:szCs w:val="22"/>
              </w:rPr>
            </w:pPr>
            <w:r w:rsidRPr="00832717">
              <w:rPr>
                <w:rFonts w:ascii="Aptos Narrow" w:hAnsi="Aptos Narrow" w:cs="Calibri"/>
                <w:color w:val="000000"/>
                <w:sz w:val="22"/>
                <w:szCs w:val="22"/>
              </w:rPr>
              <w:t>SGC and MU clubbed in one IED. DIT and MU Functionality also clubbed in a single IED. Kindly confirm</w:t>
            </w:r>
          </w:p>
        </w:tc>
        <w:tc>
          <w:tcPr>
            <w:tcW w:w="1225" w:type="pct"/>
            <w:vAlign w:val="center"/>
          </w:tcPr>
          <w:p w14:paraId="73DA772A" w14:textId="77945753"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sz w:val="22"/>
                <w:szCs w:val="22"/>
              </w:rPr>
              <w:t>DIT and MU Functionality for may be clubbed in a single IED as specified in cl. 7.0 iv) of</w:t>
            </w:r>
            <w:r w:rsidRPr="00832717">
              <w:rPr>
                <w:rFonts w:ascii="Aptos Narrow" w:hAnsi="Aptos Narrow" w:cs="Calibri"/>
                <w:color w:val="FF0000"/>
                <w:sz w:val="22"/>
                <w:szCs w:val="22"/>
              </w:rPr>
              <w:t xml:space="preserve"> </w:t>
            </w:r>
            <w:r w:rsidRPr="00832717">
              <w:rPr>
                <w:rFonts w:ascii="Aptos Narrow" w:hAnsi="Aptos Narrow" w:cs="Calibri"/>
                <w:sz w:val="22"/>
                <w:szCs w:val="22"/>
              </w:rPr>
              <w:t>Annexure VIII of TS section project</w:t>
            </w:r>
          </w:p>
        </w:tc>
      </w:tr>
      <w:tr w:rsidR="008A4CE3" w:rsidRPr="00832717" w14:paraId="5BB8B99E" w14:textId="77777777" w:rsidTr="005A4ECE">
        <w:tc>
          <w:tcPr>
            <w:tcW w:w="266" w:type="pct"/>
            <w:vAlign w:val="center"/>
          </w:tcPr>
          <w:p w14:paraId="160AD77E"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38F9A7DC" w14:textId="10E6FCAC" w:rsidR="008A4CE3" w:rsidRPr="00832717" w:rsidRDefault="008A4CE3" w:rsidP="00832717">
            <w:pPr>
              <w:rPr>
                <w:rFonts w:ascii="Aptos Narrow" w:hAnsi="Aptos Narrow" w:cs="Calibri"/>
                <w:color w:val="000000"/>
                <w:sz w:val="22"/>
                <w:szCs w:val="22"/>
              </w:rPr>
            </w:pPr>
            <w:r w:rsidRPr="00832717">
              <w:rPr>
                <w:rFonts w:ascii="Aptos Narrow" w:hAnsi="Aptos Narrow" w:cs="Calibri"/>
                <w:color w:val="000000"/>
                <w:sz w:val="22"/>
                <w:szCs w:val="22"/>
              </w:rPr>
              <w:t>9. Annexure-</w:t>
            </w:r>
            <w:proofErr w:type="spellStart"/>
            <w:r w:rsidRPr="00832717">
              <w:rPr>
                <w:rFonts w:ascii="Aptos Narrow" w:hAnsi="Aptos Narrow" w:cs="Calibri"/>
                <w:color w:val="000000"/>
                <w:sz w:val="22"/>
                <w:szCs w:val="22"/>
              </w:rPr>
              <w:t>VIII_Process</w:t>
            </w:r>
            <w:proofErr w:type="spellEnd"/>
            <w:r w:rsidRPr="00832717">
              <w:rPr>
                <w:rFonts w:ascii="Aptos Narrow" w:hAnsi="Aptos Narrow" w:cs="Calibri"/>
                <w:color w:val="000000"/>
                <w:sz w:val="22"/>
                <w:szCs w:val="22"/>
              </w:rPr>
              <w:t xml:space="preserve"> Bus-based SAS </w:t>
            </w:r>
            <w:proofErr w:type="spellStart"/>
            <w:proofErr w:type="gramStart"/>
            <w:r w:rsidRPr="00832717">
              <w:rPr>
                <w:rFonts w:ascii="Aptos Narrow" w:hAnsi="Aptos Narrow" w:cs="Calibri"/>
                <w:color w:val="000000"/>
                <w:sz w:val="22"/>
                <w:szCs w:val="22"/>
              </w:rPr>
              <w:t>Sl.No</w:t>
            </w:r>
            <w:proofErr w:type="spellEnd"/>
            <w:proofErr w:type="gramEnd"/>
            <w:r w:rsidRPr="00832717">
              <w:rPr>
                <w:rFonts w:ascii="Aptos Narrow" w:hAnsi="Aptos Narrow" w:cs="Calibri"/>
                <w:color w:val="000000"/>
                <w:sz w:val="22"/>
                <w:szCs w:val="22"/>
              </w:rPr>
              <w:t xml:space="preserve"> 19.2 </w:t>
            </w:r>
          </w:p>
        </w:tc>
        <w:tc>
          <w:tcPr>
            <w:tcW w:w="1566" w:type="pct"/>
            <w:vAlign w:val="center"/>
          </w:tcPr>
          <w:p w14:paraId="5CA96768" w14:textId="08780D28" w:rsidR="008A4CE3" w:rsidRPr="00832717" w:rsidRDefault="008A4CE3" w:rsidP="00D83A01">
            <w:pPr>
              <w:jc w:val="lowKashida"/>
              <w:rPr>
                <w:rFonts w:ascii="Aptos Narrow" w:hAnsi="Aptos Narrow"/>
                <w:sz w:val="22"/>
                <w:szCs w:val="22"/>
              </w:rPr>
            </w:pPr>
            <w:r w:rsidRPr="00832717">
              <w:rPr>
                <w:rFonts w:ascii="Aptos Narrow" w:hAnsi="Aptos Narrow" w:cs="Calibri"/>
                <w:color w:val="000000"/>
                <w:sz w:val="22"/>
                <w:szCs w:val="22"/>
              </w:rPr>
              <w:t>Two instances of LBB function shall run in one standalone LBB IED subscribing sample value from redundant Merging units provided for the bay</w:t>
            </w:r>
          </w:p>
        </w:tc>
        <w:tc>
          <w:tcPr>
            <w:tcW w:w="1428" w:type="pct"/>
            <w:vAlign w:val="center"/>
          </w:tcPr>
          <w:p w14:paraId="69F0DB5E" w14:textId="009D73A1" w:rsidR="008A4CE3" w:rsidRPr="00832717" w:rsidRDefault="008A4CE3" w:rsidP="00D83A01">
            <w:pPr>
              <w:ind w:left="35"/>
              <w:jc w:val="lowKashida"/>
              <w:rPr>
                <w:rFonts w:ascii="Aptos Narrow" w:hAnsi="Aptos Narrow"/>
                <w:sz w:val="22"/>
                <w:szCs w:val="22"/>
              </w:rPr>
            </w:pPr>
            <w:r w:rsidRPr="00832717">
              <w:rPr>
                <w:rFonts w:ascii="Aptos Narrow" w:hAnsi="Aptos Narrow" w:cs="Calibri"/>
                <w:color w:val="000000"/>
                <w:sz w:val="22"/>
                <w:szCs w:val="22"/>
              </w:rPr>
              <w:t>Please clarify the term “Two instances of LBB function shall run in one standalone LBB IED subscribing sample value from redundant Merging units provided for the bay”</w:t>
            </w:r>
          </w:p>
        </w:tc>
        <w:tc>
          <w:tcPr>
            <w:tcW w:w="1225" w:type="pct"/>
            <w:vAlign w:val="center"/>
          </w:tcPr>
          <w:p w14:paraId="581C9624" w14:textId="33698E87"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 xml:space="preserve">Two LBB functions shall run in single IED. The two LBB functions shall </w:t>
            </w:r>
            <w:proofErr w:type="spellStart"/>
            <w:r w:rsidRPr="00832717">
              <w:rPr>
                <w:rFonts w:ascii="Aptos Narrow" w:hAnsi="Aptos Narrow" w:cs="Calibri"/>
                <w:color w:val="000000"/>
                <w:sz w:val="22"/>
                <w:szCs w:val="22"/>
              </w:rPr>
              <w:t>subcribe</w:t>
            </w:r>
            <w:proofErr w:type="spellEnd"/>
            <w:r w:rsidRPr="00832717">
              <w:rPr>
                <w:rFonts w:ascii="Aptos Narrow" w:hAnsi="Aptos Narrow" w:cs="Calibri"/>
                <w:color w:val="000000"/>
                <w:sz w:val="22"/>
                <w:szCs w:val="22"/>
              </w:rPr>
              <w:t xml:space="preserve"> to Sample values from different Merging unit to ensure redundancy in case of failure of merging unit. In case two LBB functions are not available in single IED, bidder may offer separate IED for each LBB function. </w:t>
            </w:r>
          </w:p>
        </w:tc>
      </w:tr>
      <w:tr w:rsidR="008A4CE3" w:rsidRPr="00832717" w14:paraId="72BBA818" w14:textId="77777777" w:rsidTr="005A4ECE">
        <w:tc>
          <w:tcPr>
            <w:tcW w:w="266" w:type="pct"/>
            <w:vAlign w:val="center"/>
          </w:tcPr>
          <w:p w14:paraId="7CE26465"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14327912" w14:textId="738D9CDE" w:rsidR="008A4CE3" w:rsidRPr="00832717" w:rsidRDefault="008A4CE3" w:rsidP="00832717">
            <w:pPr>
              <w:rPr>
                <w:rFonts w:ascii="Aptos Narrow" w:hAnsi="Aptos Narrow" w:cs="Calibri"/>
                <w:color w:val="000000"/>
                <w:sz w:val="22"/>
                <w:szCs w:val="22"/>
              </w:rPr>
            </w:pPr>
            <w:r w:rsidRPr="00832717">
              <w:rPr>
                <w:rFonts w:ascii="Aptos Narrow" w:hAnsi="Aptos Narrow" w:cs="Calibri"/>
                <w:color w:val="000000"/>
                <w:sz w:val="22"/>
                <w:szCs w:val="22"/>
              </w:rPr>
              <w:t xml:space="preserve">Annexure-A5 </w:t>
            </w:r>
          </w:p>
        </w:tc>
        <w:tc>
          <w:tcPr>
            <w:tcW w:w="1566" w:type="pct"/>
            <w:vAlign w:val="center"/>
          </w:tcPr>
          <w:p w14:paraId="6F5B5D1C" w14:textId="1AC7F576" w:rsidR="008A4CE3" w:rsidRPr="00832717" w:rsidRDefault="008A4CE3" w:rsidP="00D83A01">
            <w:pPr>
              <w:jc w:val="lowKashida"/>
              <w:rPr>
                <w:rFonts w:ascii="Aptos Narrow" w:hAnsi="Aptos Narrow"/>
                <w:sz w:val="22"/>
                <w:szCs w:val="22"/>
              </w:rPr>
            </w:pPr>
            <w:r w:rsidRPr="00832717">
              <w:rPr>
                <w:rFonts w:ascii="Aptos Narrow" w:hAnsi="Aptos Narrow" w:cs="Calibri"/>
                <w:sz w:val="22"/>
                <w:szCs w:val="22"/>
              </w:rPr>
              <w:t>Separate process bus Engineering/Testing PC as per architecture</w:t>
            </w:r>
          </w:p>
        </w:tc>
        <w:tc>
          <w:tcPr>
            <w:tcW w:w="1428" w:type="pct"/>
            <w:vAlign w:val="center"/>
          </w:tcPr>
          <w:p w14:paraId="1F0FF682" w14:textId="04207508" w:rsidR="008A4CE3" w:rsidRPr="00832717" w:rsidRDefault="008A4CE3" w:rsidP="00D83A01">
            <w:pPr>
              <w:ind w:left="35"/>
              <w:jc w:val="lowKashida"/>
              <w:rPr>
                <w:rFonts w:ascii="Aptos Narrow" w:hAnsi="Aptos Narrow"/>
                <w:sz w:val="22"/>
                <w:szCs w:val="22"/>
              </w:rPr>
            </w:pPr>
            <w:r w:rsidRPr="00832717">
              <w:rPr>
                <w:rFonts w:ascii="Aptos Narrow" w:hAnsi="Aptos Narrow" w:cs="Calibri"/>
                <w:color w:val="000000"/>
                <w:sz w:val="22"/>
                <w:szCs w:val="22"/>
              </w:rPr>
              <w:t>Since the Merging units are already connected to SBUS through separate port for MMS reporting, the configuration shall be possible though SBUS engineering PC.  Please clarify the requirement for Separate process bus Engineering/Testing PC as per architecture</w:t>
            </w:r>
          </w:p>
        </w:tc>
        <w:tc>
          <w:tcPr>
            <w:tcW w:w="1225" w:type="pct"/>
            <w:vAlign w:val="center"/>
          </w:tcPr>
          <w:p w14:paraId="42708C1A" w14:textId="6C365A1E"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Bidder to quote as per bidding document</w:t>
            </w:r>
          </w:p>
        </w:tc>
      </w:tr>
      <w:tr w:rsidR="008A4CE3" w:rsidRPr="00832717" w14:paraId="2FC98B0E" w14:textId="77777777" w:rsidTr="005A4ECE">
        <w:tc>
          <w:tcPr>
            <w:tcW w:w="266" w:type="pct"/>
            <w:vAlign w:val="center"/>
          </w:tcPr>
          <w:p w14:paraId="7840C741"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68290884" w14:textId="09201A63" w:rsidR="008A4CE3" w:rsidRPr="00832717" w:rsidRDefault="008A4CE3" w:rsidP="00832717">
            <w:pPr>
              <w:rPr>
                <w:rFonts w:ascii="Aptos Narrow" w:hAnsi="Aptos Narrow" w:cs="Calibri"/>
                <w:color w:val="000000"/>
                <w:sz w:val="22"/>
                <w:szCs w:val="22"/>
              </w:rPr>
            </w:pPr>
            <w:r w:rsidRPr="00832717">
              <w:rPr>
                <w:rFonts w:ascii="Aptos Narrow" w:hAnsi="Aptos Narrow" w:cs="Calibri"/>
                <w:sz w:val="22"/>
                <w:szCs w:val="22"/>
              </w:rPr>
              <w:t>BPS</w:t>
            </w:r>
            <w:r w:rsidRPr="00832717">
              <w:rPr>
                <w:rFonts w:ascii="Aptos Narrow" w:hAnsi="Aptos Narrow" w:cs="Calibri"/>
                <w:sz w:val="22"/>
                <w:szCs w:val="22"/>
              </w:rPr>
              <w:br/>
              <w:t>11KV SLD</w:t>
            </w:r>
          </w:p>
        </w:tc>
        <w:tc>
          <w:tcPr>
            <w:tcW w:w="1566" w:type="pct"/>
            <w:vAlign w:val="center"/>
          </w:tcPr>
          <w:p w14:paraId="09388C32" w14:textId="2FA10D0D" w:rsidR="008A4CE3" w:rsidRPr="00832717" w:rsidRDefault="008A4CE3" w:rsidP="00D83A01">
            <w:pPr>
              <w:jc w:val="lowKashida"/>
              <w:rPr>
                <w:rFonts w:ascii="Aptos Narrow" w:hAnsi="Aptos Narrow"/>
                <w:sz w:val="22"/>
                <w:szCs w:val="22"/>
              </w:rPr>
            </w:pPr>
            <w:r w:rsidRPr="00832717">
              <w:rPr>
                <w:rFonts w:ascii="Aptos Narrow" w:hAnsi="Aptos Narrow" w:cs="Calibri"/>
                <w:sz w:val="22"/>
                <w:szCs w:val="22"/>
              </w:rPr>
              <w:t>SLD</w:t>
            </w:r>
          </w:p>
        </w:tc>
        <w:tc>
          <w:tcPr>
            <w:tcW w:w="1428" w:type="pct"/>
            <w:vAlign w:val="center"/>
          </w:tcPr>
          <w:p w14:paraId="5966FE47" w14:textId="507E8853" w:rsidR="008A4CE3" w:rsidRPr="00832717" w:rsidRDefault="008A4CE3" w:rsidP="00D83A01">
            <w:pPr>
              <w:ind w:left="35"/>
              <w:jc w:val="lowKashida"/>
              <w:rPr>
                <w:rFonts w:ascii="Aptos Narrow" w:hAnsi="Aptos Narrow"/>
                <w:sz w:val="22"/>
                <w:szCs w:val="22"/>
              </w:rPr>
            </w:pPr>
            <w:r w:rsidRPr="00832717">
              <w:rPr>
                <w:rFonts w:ascii="Aptos Narrow" w:hAnsi="Aptos Narrow" w:cs="Calibri"/>
                <w:sz w:val="22"/>
                <w:szCs w:val="22"/>
              </w:rPr>
              <w:t xml:space="preserve">As per BPS there is only 1 Set BUS PT mentioned against two bus PTs mentioned in the SLD. kindly confirm whether BUS PT are to be consider as per SLD </w:t>
            </w:r>
            <w:proofErr w:type="spellStart"/>
            <w:r w:rsidRPr="00832717">
              <w:rPr>
                <w:rFonts w:ascii="Aptos Narrow" w:hAnsi="Aptos Narrow" w:cs="Calibri"/>
                <w:sz w:val="22"/>
                <w:szCs w:val="22"/>
              </w:rPr>
              <w:t>i.e</w:t>
            </w:r>
            <w:proofErr w:type="spellEnd"/>
            <w:r w:rsidRPr="00832717">
              <w:rPr>
                <w:rFonts w:ascii="Aptos Narrow" w:hAnsi="Aptos Narrow" w:cs="Calibri"/>
                <w:sz w:val="22"/>
                <w:szCs w:val="22"/>
              </w:rPr>
              <w:t xml:space="preserve"> 02 Nos. or BPS.</w:t>
            </w:r>
          </w:p>
        </w:tc>
        <w:tc>
          <w:tcPr>
            <w:tcW w:w="1225" w:type="pct"/>
            <w:vAlign w:val="center"/>
          </w:tcPr>
          <w:p w14:paraId="5F35D8C3" w14:textId="2140B63A"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 xml:space="preserve">The </w:t>
            </w:r>
            <w:proofErr w:type="gramStart"/>
            <w:r w:rsidRPr="00832717">
              <w:rPr>
                <w:rFonts w:ascii="Aptos Narrow" w:hAnsi="Aptos Narrow" w:cs="Calibri"/>
                <w:color w:val="000000"/>
                <w:sz w:val="22"/>
                <w:szCs w:val="22"/>
              </w:rPr>
              <w:t>item :</w:t>
            </w:r>
            <w:proofErr w:type="gramEnd"/>
            <w:r w:rsidRPr="00832717">
              <w:rPr>
                <w:rFonts w:ascii="Aptos Narrow" w:hAnsi="Aptos Narrow" w:cs="Calibri"/>
                <w:color w:val="000000"/>
                <w:sz w:val="22"/>
                <w:szCs w:val="22"/>
              </w:rPr>
              <w:t xml:space="preserve"> 24kV Indoor panel for Bus PTs - 1 set consists of 2 nos. PT, one no. for each bus section. Bidder to quote accordingly</w:t>
            </w:r>
          </w:p>
        </w:tc>
      </w:tr>
      <w:tr w:rsidR="008A4CE3" w:rsidRPr="00832717" w14:paraId="62CD6DD2" w14:textId="77777777" w:rsidTr="005A4ECE">
        <w:tc>
          <w:tcPr>
            <w:tcW w:w="266" w:type="pct"/>
            <w:vAlign w:val="center"/>
          </w:tcPr>
          <w:p w14:paraId="32FCB403"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2392A072" w14:textId="4A9B979A" w:rsidR="008A4CE3" w:rsidRPr="00832717" w:rsidRDefault="008A4CE3" w:rsidP="00832717">
            <w:pPr>
              <w:rPr>
                <w:rFonts w:ascii="Aptos Narrow" w:hAnsi="Aptos Narrow" w:cs="Calibri"/>
                <w:color w:val="000000"/>
                <w:sz w:val="22"/>
                <w:szCs w:val="22"/>
              </w:rPr>
            </w:pPr>
            <w:r w:rsidRPr="00832717">
              <w:rPr>
                <w:rFonts w:ascii="Aptos Narrow" w:hAnsi="Aptos Narrow" w:cs="Calibri"/>
                <w:sz w:val="22"/>
                <w:szCs w:val="22"/>
              </w:rPr>
              <w:t>11KV Panel TS</w:t>
            </w:r>
            <w:r w:rsidRPr="00832717">
              <w:rPr>
                <w:rFonts w:ascii="Aptos Narrow" w:hAnsi="Aptos Narrow" w:cs="Calibri"/>
                <w:sz w:val="22"/>
                <w:szCs w:val="22"/>
              </w:rPr>
              <w:br/>
              <w:t>8 of 25</w:t>
            </w:r>
          </w:p>
        </w:tc>
        <w:tc>
          <w:tcPr>
            <w:tcW w:w="1566" w:type="pct"/>
            <w:vAlign w:val="center"/>
          </w:tcPr>
          <w:p w14:paraId="4B220896" w14:textId="4E13C231" w:rsidR="008A4CE3" w:rsidRPr="00832717" w:rsidRDefault="008A4CE3" w:rsidP="00D83A01">
            <w:pPr>
              <w:jc w:val="lowKashida"/>
              <w:rPr>
                <w:rFonts w:ascii="Aptos Narrow" w:hAnsi="Aptos Narrow"/>
                <w:sz w:val="22"/>
                <w:szCs w:val="22"/>
              </w:rPr>
            </w:pPr>
            <w:r w:rsidRPr="00832717">
              <w:rPr>
                <w:rFonts w:ascii="Aptos Narrow" w:hAnsi="Aptos Narrow" w:cs="Calibri"/>
                <w:sz w:val="22"/>
                <w:szCs w:val="22"/>
              </w:rPr>
              <w:t>a) All busbar and jumper connections shall be of high conductivity aluminium alloy /</w:t>
            </w:r>
            <w:r w:rsidRPr="00832717">
              <w:rPr>
                <w:rFonts w:ascii="Aptos Narrow" w:hAnsi="Aptos Narrow" w:cs="Calibri"/>
                <w:sz w:val="22"/>
                <w:szCs w:val="22"/>
              </w:rPr>
              <w:br/>
              <w:t>Copper of adequate size and bus bar size calculation / supporting type test report</w:t>
            </w:r>
            <w:r w:rsidRPr="00832717">
              <w:rPr>
                <w:rFonts w:ascii="Aptos Narrow" w:hAnsi="Aptos Narrow" w:cs="Calibri"/>
                <w:sz w:val="22"/>
                <w:szCs w:val="22"/>
              </w:rPr>
              <w:br/>
              <w:t>shall be submitted for approval. They shall be adequately supported on insulators to</w:t>
            </w:r>
            <w:r w:rsidRPr="00832717">
              <w:rPr>
                <w:rFonts w:ascii="Aptos Narrow" w:hAnsi="Aptos Narrow" w:cs="Calibri"/>
                <w:sz w:val="22"/>
                <w:szCs w:val="22"/>
              </w:rPr>
              <w:br/>
              <w:t>withstand electrical and mechanical stresses due to specified short circuit currents.</w:t>
            </w:r>
          </w:p>
        </w:tc>
        <w:tc>
          <w:tcPr>
            <w:tcW w:w="1428" w:type="pct"/>
            <w:vAlign w:val="center"/>
          </w:tcPr>
          <w:p w14:paraId="73B02DCB" w14:textId="0760638B" w:rsidR="008A4CE3" w:rsidRPr="00832717" w:rsidRDefault="008A4CE3" w:rsidP="00D83A01">
            <w:pPr>
              <w:ind w:left="35"/>
              <w:jc w:val="lowKashida"/>
              <w:rPr>
                <w:rFonts w:ascii="Aptos Narrow" w:hAnsi="Aptos Narrow"/>
                <w:sz w:val="22"/>
                <w:szCs w:val="22"/>
              </w:rPr>
            </w:pPr>
            <w:r w:rsidRPr="00832717">
              <w:rPr>
                <w:rFonts w:ascii="Aptos Narrow" w:hAnsi="Aptos Narrow" w:cs="Calibri"/>
                <w:sz w:val="22"/>
                <w:szCs w:val="22"/>
              </w:rPr>
              <w:t xml:space="preserve">As per specification both options are mentioned for Bus bar material copper as well </w:t>
            </w:r>
            <w:r w:rsidR="00D83A01" w:rsidRPr="00832717">
              <w:rPr>
                <w:rFonts w:ascii="Aptos Narrow" w:hAnsi="Aptos Narrow" w:cs="Calibri"/>
                <w:sz w:val="22"/>
                <w:szCs w:val="22"/>
              </w:rPr>
              <w:t>as aluminium</w:t>
            </w:r>
            <w:r w:rsidRPr="00832717">
              <w:rPr>
                <w:rFonts w:ascii="Aptos Narrow" w:hAnsi="Aptos Narrow" w:cs="Calibri"/>
                <w:sz w:val="22"/>
                <w:szCs w:val="22"/>
              </w:rPr>
              <w:t xml:space="preserve"> </w:t>
            </w:r>
            <w:proofErr w:type="gramStart"/>
            <w:r w:rsidRPr="00832717">
              <w:rPr>
                <w:rFonts w:ascii="Aptos Narrow" w:hAnsi="Aptos Narrow" w:cs="Calibri"/>
                <w:sz w:val="22"/>
                <w:szCs w:val="22"/>
              </w:rPr>
              <w:t>hence</w:t>
            </w:r>
            <w:proofErr w:type="gramEnd"/>
            <w:r w:rsidRPr="00832717">
              <w:rPr>
                <w:rFonts w:ascii="Aptos Narrow" w:hAnsi="Aptos Narrow" w:cs="Calibri"/>
                <w:sz w:val="22"/>
                <w:szCs w:val="22"/>
              </w:rPr>
              <w:t xml:space="preserve"> we request you to kindly confirm the requirement of Bus bar material Copper or Aluminium.</w:t>
            </w:r>
          </w:p>
        </w:tc>
        <w:tc>
          <w:tcPr>
            <w:tcW w:w="1225" w:type="pct"/>
            <w:vAlign w:val="center"/>
          </w:tcPr>
          <w:p w14:paraId="48D9B3A4" w14:textId="70168B7D"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 xml:space="preserve">Bidder may offer either </w:t>
            </w:r>
            <w:r w:rsidR="00D83A01" w:rsidRPr="00832717">
              <w:rPr>
                <w:rFonts w:ascii="Aptos Narrow" w:hAnsi="Aptos Narrow" w:cs="Calibri"/>
                <w:color w:val="000000"/>
                <w:sz w:val="22"/>
                <w:szCs w:val="22"/>
              </w:rPr>
              <w:t>Aluminium</w:t>
            </w:r>
            <w:r w:rsidRPr="00832717">
              <w:rPr>
                <w:rFonts w:ascii="Aptos Narrow" w:hAnsi="Aptos Narrow" w:cs="Calibri"/>
                <w:color w:val="000000"/>
                <w:sz w:val="22"/>
                <w:szCs w:val="22"/>
              </w:rPr>
              <w:t xml:space="preserve"> alloy or copper conductor meeting the ampacity requirements of the panels. Type test reports for conductor used shall be submitted during detailed engineering to validate the capacity of the conductor. </w:t>
            </w:r>
          </w:p>
        </w:tc>
      </w:tr>
      <w:tr w:rsidR="008A4CE3" w:rsidRPr="00832717" w14:paraId="26CF867E" w14:textId="77777777" w:rsidTr="005A4ECE">
        <w:tc>
          <w:tcPr>
            <w:tcW w:w="266" w:type="pct"/>
            <w:vAlign w:val="center"/>
          </w:tcPr>
          <w:p w14:paraId="343B9962"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6D780530" w14:textId="18DC9DAF" w:rsidR="008A4CE3" w:rsidRPr="00832717" w:rsidRDefault="008A4CE3" w:rsidP="00832717">
            <w:pPr>
              <w:rPr>
                <w:rFonts w:ascii="Aptos Narrow" w:hAnsi="Aptos Narrow" w:cs="Calibri"/>
                <w:color w:val="000000"/>
                <w:sz w:val="22"/>
                <w:szCs w:val="22"/>
              </w:rPr>
            </w:pPr>
            <w:r w:rsidRPr="00832717">
              <w:rPr>
                <w:rFonts w:ascii="Aptos Narrow" w:hAnsi="Aptos Narrow" w:cs="Calibri"/>
                <w:sz w:val="22"/>
                <w:szCs w:val="22"/>
              </w:rPr>
              <w:t>TS</w:t>
            </w:r>
            <w:r w:rsidRPr="00832717">
              <w:rPr>
                <w:rFonts w:ascii="Aptos Narrow" w:hAnsi="Aptos Narrow" w:cs="Calibri"/>
                <w:sz w:val="22"/>
                <w:szCs w:val="22"/>
              </w:rPr>
              <w:br/>
              <w:t>16 of 25</w:t>
            </w:r>
          </w:p>
        </w:tc>
        <w:tc>
          <w:tcPr>
            <w:tcW w:w="1566" w:type="pct"/>
            <w:vAlign w:val="center"/>
          </w:tcPr>
          <w:p w14:paraId="306BF24F" w14:textId="629A1152" w:rsidR="008A4CE3" w:rsidRPr="00832717" w:rsidRDefault="008A4CE3" w:rsidP="00D83A01">
            <w:pPr>
              <w:jc w:val="lowKashida"/>
              <w:rPr>
                <w:rFonts w:ascii="Aptos Narrow" w:hAnsi="Aptos Narrow"/>
                <w:sz w:val="22"/>
                <w:szCs w:val="22"/>
              </w:rPr>
            </w:pPr>
            <w:r w:rsidRPr="00832717">
              <w:rPr>
                <w:rFonts w:ascii="Aptos Narrow" w:hAnsi="Aptos Narrow" w:cs="Calibri"/>
                <w:sz w:val="22"/>
                <w:szCs w:val="22"/>
              </w:rPr>
              <w:t>8.01 Type Test</w:t>
            </w:r>
            <w:r w:rsidRPr="00832717">
              <w:rPr>
                <w:rFonts w:ascii="Aptos Narrow" w:hAnsi="Aptos Narrow" w:cs="Calibri"/>
                <w:sz w:val="22"/>
                <w:szCs w:val="22"/>
              </w:rPr>
              <w:br/>
              <w:t>A. Switchgear Panel (with Circuit Breaker installed)</w:t>
            </w:r>
            <w:r w:rsidRPr="00832717">
              <w:rPr>
                <w:rFonts w:ascii="Aptos Narrow" w:hAnsi="Aptos Narrow" w:cs="Calibri"/>
                <w:sz w:val="22"/>
                <w:szCs w:val="22"/>
              </w:rPr>
              <w:br/>
              <w:t xml:space="preserve">a. </w:t>
            </w:r>
            <w:proofErr w:type="gramStart"/>
            <w:r w:rsidRPr="00832717">
              <w:rPr>
                <w:rFonts w:ascii="Aptos Narrow" w:hAnsi="Aptos Narrow" w:cs="Calibri"/>
                <w:sz w:val="22"/>
                <w:szCs w:val="22"/>
              </w:rPr>
              <w:t>Short</w:t>
            </w:r>
            <w:proofErr w:type="gramEnd"/>
            <w:r w:rsidRPr="00832717">
              <w:rPr>
                <w:rFonts w:ascii="Aptos Narrow" w:hAnsi="Aptos Narrow" w:cs="Calibri"/>
                <w:sz w:val="22"/>
                <w:szCs w:val="22"/>
              </w:rPr>
              <w:t xml:space="preserve"> circuit duty test</w:t>
            </w:r>
          </w:p>
        </w:tc>
        <w:tc>
          <w:tcPr>
            <w:tcW w:w="1428" w:type="pct"/>
            <w:vAlign w:val="center"/>
          </w:tcPr>
          <w:p w14:paraId="383B7B85" w14:textId="4B977352" w:rsidR="008A4CE3" w:rsidRPr="00832717" w:rsidRDefault="008A4CE3" w:rsidP="00D83A01">
            <w:pPr>
              <w:ind w:left="35"/>
              <w:jc w:val="lowKashida"/>
              <w:rPr>
                <w:rFonts w:ascii="Aptos Narrow" w:hAnsi="Aptos Narrow"/>
                <w:sz w:val="22"/>
                <w:szCs w:val="22"/>
              </w:rPr>
            </w:pPr>
            <w:r w:rsidRPr="00832717">
              <w:rPr>
                <w:rFonts w:ascii="Aptos Narrow" w:hAnsi="Aptos Narrow" w:cs="Calibri"/>
                <w:sz w:val="22"/>
                <w:szCs w:val="22"/>
              </w:rPr>
              <w:t xml:space="preserve">Kindly note that Duty test is applicable for CB truck only and not panel. We have type tested offered VCB standalone for duty test and not by installing CB in panel. </w:t>
            </w:r>
          </w:p>
        </w:tc>
        <w:tc>
          <w:tcPr>
            <w:tcW w:w="1225" w:type="pct"/>
            <w:vAlign w:val="center"/>
          </w:tcPr>
          <w:p w14:paraId="5CFE6758" w14:textId="0C2FE649"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sz w:val="22"/>
                <w:szCs w:val="22"/>
              </w:rPr>
              <w:t>CB short circuit duty test conducted on standalone VCB is acceptable</w:t>
            </w:r>
          </w:p>
        </w:tc>
      </w:tr>
      <w:tr w:rsidR="00555E75" w:rsidRPr="00832717" w14:paraId="5BD45868" w14:textId="77777777" w:rsidTr="005A4ECE">
        <w:tc>
          <w:tcPr>
            <w:tcW w:w="266" w:type="pct"/>
            <w:vAlign w:val="center"/>
          </w:tcPr>
          <w:p w14:paraId="5E1AC158"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43783B7D" w14:textId="24A23BAA" w:rsidR="008A4CE3" w:rsidRPr="00832717" w:rsidRDefault="008A4CE3" w:rsidP="00832717">
            <w:pPr>
              <w:rPr>
                <w:rFonts w:ascii="Aptos Narrow" w:hAnsi="Aptos Narrow" w:cs="Calibri"/>
                <w:color w:val="000000"/>
                <w:sz w:val="22"/>
                <w:szCs w:val="22"/>
              </w:rPr>
            </w:pPr>
            <w:proofErr w:type="spellStart"/>
            <w:r w:rsidRPr="00832717">
              <w:rPr>
                <w:rFonts w:ascii="Aptos Narrow" w:hAnsi="Aptos Narrow" w:cs="Calibri"/>
                <w:color w:val="000000"/>
                <w:sz w:val="22"/>
                <w:szCs w:val="22"/>
              </w:rPr>
              <w:t>i</w:t>
            </w:r>
            <w:proofErr w:type="spellEnd"/>
            <w:r w:rsidRPr="00832717">
              <w:rPr>
                <w:rFonts w:ascii="Aptos Narrow" w:hAnsi="Aptos Narrow" w:cs="Calibri"/>
                <w:color w:val="000000"/>
                <w:sz w:val="22"/>
                <w:szCs w:val="22"/>
              </w:rPr>
              <w:t>. Annexure-</w:t>
            </w:r>
            <w:proofErr w:type="spellStart"/>
            <w:r w:rsidRPr="00832717">
              <w:rPr>
                <w:rFonts w:ascii="Aptos Narrow" w:hAnsi="Aptos Narrow" w:cs="Calibri"/>
                <w:color w:val="000000"/>
                <w:sz w:val="22"/>
                <w:szCs w:val="22"/>
              </w:rPr>
              <w:t>II_Specific</w:t>
            </w:r>
            <w:proofErr w:type="spellEnd"/>
            <w:r w:rsidRPr="00832717">
              <w:rPr>
                <w:rFonts w:ascii="Aptos Narrow" w:hAnsi="Aptos Narrow" w:cs="Calibri"/>
                <w:color w:val="000000"/>
                <w:sz w:val="22"/>
                <w:szCs w:val="22"/>
              </w:rPr>
              <w:t xml:space="preserve"> Requirement </w:t>
            </w:r>
            <w:r w:rsidRPr="00832717">
              <w:rPr>
                <w:rFonts w:ascii="Aptos Narrow" w:hAnsi="Aptos Narrow" w:cs="Calibri"/>
                <w:color w:val="000000"/>
                <w:sz w:val="22"/>
                <w:szCs w:val="22"/>
              </w:rPr>
              <w:lastRenderedPageBreak/>
              <w:t>Rev10-part1</w:t>
            </w:r>
            <w:r w:rsidRPr="00832717">
              <w:rPr>
                <w:rFonts w:ascii="Aptos Narrow" w:hAnsi="Aptos Narrow" w:cs="Calibri"/>
                <w:color w:val="000000"/>
                <w:sz w:val="22"/>
                <w:szCs w:val="22"/>
              </w:rPr>
              <w:br/>
              <w:t xml:space="preserve">B. Section </w:t>
            </w:r>
            <w:r w:rsidRPr="00832717">
              <w:rPr>
                <w:rFonts w:ascii="Aptos Narrow" w:hAnsi="Aptos Narrow" w:cs="Calibri"/>
                <w:color w:val="000000"/>
                <w:sz w:val="22"/>
                <w:szCs w:val="22"/>
              </w:rPr>
              <w:br/>
              <w:t>GIS Rev 5A</w:t>
            </w:r>
            <w:r w:rsidRPr="00832717">
              <w:rPr>
                <w:rFonts w:ascii="Aptos Narrow" w:hAnsi="Aptos Narrow" w:cs="Calibri"/>
                <w:color w:val="000000"/>
                <w:sz w:val="22"/>
                <w:szCs w:val="22"/>
              </w:rPr>
              <w:br/>
            </w:r>
            <w:r w:rsidRPr="00832717">
              <w:rPr>
                <w:rFonts w:ascii="Aptos Narrow" w:hAnsi="Aptos Narrow" w:cs="Calibri"/>
                <w:color w:val="000000"/>
                <w:sz w:val="22"/>
                <w:szCs w:val="22"/>
              </w:rPr>
              <w:br/>
              <w:t>ii. SLD</w:t>
            </w:r>
            <w:r w:rsidRPr="00832717">
              <w:rPr>
                <w:rFonts w:ascii="Aptos Narrow" w:hAnsi="Aptos Narrow" w:cs="Calibri"/>
                <w:color w:val="000000"/>
                <w:sz w:val="22"/>
                <w:szCs w:val="22"/>
              </w:rPr>
              <w:br/>
              <w:t>iii. GA</w:t>
            </w:r>
          </w:p>
        </w:tc>
        <w:tc>
          <w:tcPr>
            <w:tcW w:w="1566" w:type="pct"/>
            <w:vAlign w:val="center"/>
          </w:tcPr>
          <w:p w14:paraId="768F012D" w14:textId="434A2005" w:rsidR="008A4CE3" w:rsidRPr="00832717" w:rsidRDefault="008A4CE3" w:rsidP="00D83A01">
            <w:pPr>
              <w:jc w:val="lowKashida"/>
              <w:rPr>
                <w:rFonts w:ascii="Aptos Narrow" w:hAnsi="Aptos Narrow"/>
                <w:sz w:val="22"/>
                <w:szCs w:val="22"/>
              </w:rPr>
            </w:pPr>
            <w:r w:rsidRPr="00832717">
              <w:rPr>
                <w:rFonts w:ascii="Aptos Narrow" w:hAnsi="Aptos Narrow" w:cs="Calibri"/>
                <w:color w:val="000000"/>
                <w:sz w:val="22"/>
                <w:szCs w:val="22"/>
              </w:rPr>
              <w:lastRenderedPageBreak/>
              <w:t>As per project-specific requirement:</w:t>
            </w:r>
            <w:r w:rsidRPr="00832717">
              <w:rPr>
                <w:rFonts w:ascii="Aptos Narrow" w:hAnsi="Aptos Narrow" w:cs="Calibri"/>
                <w:color w:val="000000"/>
                <w:sz w:val="22"/>
                <w:szCs w:val="22"/>
              </w:rPr>
              <w:br/>
              <w:t xml:space="preserve">Sr. No. 13: For 220 kV and below voltage level GIS bay module, CT on one side of the circuit breaker is also </w:t>
            </w:r>
            <w:r w:rsidRPr="00832717">
              <w:rPr>
                <w:rFonts w:ascii="Aptos Narrow" w:hAnsi="Aptos Narrow" w:cs="Calibri"/>
                <w:color w:val="000000"/>
                <w:sz w:val="22"/>
                <w:szCs w:val="22"/>
              </w:rPr>
              <w:lastRenderedPageBreak/>
              <w:t>acceptable.</w:t>
            </w:r>
            <w:r w:rsidRPr="00832717">
              <w:rPr>
                <w:rFonts w:ascii="Aptos Narrow" w:hAnsi="Aptos Narrow" w:cs="Calibri"/>
                <w:color w:val="000000"/>
                <w:sz w:val="22"/>
                <w:szCs w:val="22"/>
              </w:rPr>
              <w:br/>
            </w:r>
            <w:r w:rsidRPr="00832717">
              <w:rPr>
                <w:rFonts w:ascii="Aptos Narrow" w:hAnsi="Aptos Narrow" w:cs="Calibri"/>
                <w:color w:val="000000"/>
                <w:sz w:val="22"/>
                <w:szCs w:val="22"/>
              </w:rPr>
              <w:br/>
              <w:t>SLD:</w:t>
            </w:r>
            <w:r w:rsidR="00832717" w:rsidRPr="00832717">
              <w:rPr>
                <w:rFonts w:ascii="Aptos Narrow" w:hAnsi="Aptos Narrow" w:cs="Calibri"/>
                <w:color w:val="000000"/>
                <w:sz w:val="22"/>
                <w:szCs w:val="22"/>
              </w:rPr>
              <w:t xml:space="preserve"> </w:t>
            </w:r>
            <w:r w:rsidR="00832717" w:rsidRPr="00832717">
              <w:rPr>
                <w:rFonts w:ascii="Aptos Narrow" w:hAnsi="Aptos Narrow"/>
                <w:noProof/>
                <w:sz w:val="22"/>
                <w:szCs w:val="22"/>
              </w:rPr>
              <w:drawing>
                <wp:inline distT="0" distB="0" distL="0" distR="0" wp14:anchorId="0DBB261A" wp14:editId="24ABFB3A">
                  <wp:extent cx="2256064" cy="2114549"/>
                  <wp:effectExtent l="19050" t="19050" r="11430" b="19685"/>
                  <wp:docPr id="2" name="Picture 1">
                    <a:extLst xmlns:a="http://schemas.openxmlformats.org/drawingml/2006/main">
                      <a:ext uri="{FF2B5EF4-FFF2-40B4-BE49-F238E27FC236}">
                        <a16:creationId xmlns:a16="http://schemas.microsoft.com/office/drawing/2014/main" id="{D854FAA1-80AC-206B-1510-E4568CC3F5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854FAA1-80AC-206B-1510-E4568CC3F5DE}"/>
                              </a:ext>
                            </a:extLst>
                          </pic:cNvPr>
                          <pic:cNvPicPr>
                            <a:picLocks noChangeAspect="1"/>
                          </pic:cNvPicPr>
                        </pic:nvPicPr>
                        <pic:blipFill>
                          <a:blip r:embed="rId7"/>
                          <a:stretch>
                            <a:fillRect/>
                          </a:stretch>
                        </pic:blipFill>
                        <pic:spPr>
                          <a:xfrm>
                            <a:off x="0" y="0"/>
                            <a:ext cx="2256064" cy="2114549"/>
                          </a:xfrm>
                          <a:prstGeom prst="rect">
                            <a:avLst/>
                          </a:prstGeom>
                          <a:ln w="3175" cap="sq">
                            <a:solidFill>
                              <a:srgbClr val="000000"/>
                            </a:solidFill>
                            <a:prstDash val="solid"/>
                            <a:miter lim="800000"/>
                          </a:ln>
                          <a:effectLst/>
                        </pic:spPr>
                      </pic:pic>
                    </a:graphicData>
                  </a:graphic>
                </wp:inline>
              </w:drawing>
            </w:r>
          </w:p>
        </w:tc>
        <w:tc>
          <w:tcPr>
            <w:tcW w:w="1428" w:type="pct"/>
            <w:vAlign w:val="center"/>
          </w:tcPr>
          <w:p w14:paraId="672D0239" w14:textId="1708D7E4" w:rsidR="008A4CE3" w:rsidRPr="00832717" w:rsidRDefault="008A4CE3" w:rsidP="00D83A01">
            <w:pPr>
              <w:ind w:left="35"/>
              <w:jc w:val="lowKashida"/>
              <w:rPr>
                <w:rFonts w:ascii="Aptos Narrow" w:hAnsi="Aptos Narrow"/>
                <w:sz w:val="22"/>
                <w:szCs w:val="22"/>
              </w:rPr>
            </w:pPr>
            <w:r w:rsidRPr="00832717">
              <w:rPr>
                <w:rFonts w:ascii="Aptos Narrow" w:hAnsi="Aptos Narrow" w:cs="Calibri"/>
                <w:sz w:val="22"/>
                <w:szCs w:val="22"/>
              </w:rPr>
              <w:lastRenderedPageBreak/>
              <w:t xml:space="preserve">As per the project-specific requirements, the placement of the current transformer (CT) on one side of the breaker is acceptable. However, </w:t>
            </w:r>
            <w:r w:rsidRPr="00832717">
              <w:rPr>
                <w:rFonts w:ascii="Aptos Narrow" w:hAnsi="Aptos Narrow" w:cs="Calibri"/>
                <w:sz w:val="22"/>
                <w:szCs w:val="22"/>
              </w:rPr>
              <w:lastRenderedPageBreak/>
              <w:t>the Single Line Diagram (SLD) and layout indicate CTs on both sides of the breaker. Kindly confirm which configuration should be followed for both the bus coupler bay and feeder bays</w:t>
            </w:r>
          </w:p>
        </w:tc>
        <w:tc>
          <w:tcPr>
            <w:tcW w:w="1225" w:type="pct"/>
            <w:vAlign w:val="center"/>
          </w:tcPr>
          <w:p w14:paraId="44BB2DAE" w14:textId="494EFF39"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lastRenderedPageBreak/>
              <w:t xml:space="preserve">Bidder to comply with the requirement of Cl. 2.2a. </w:t>
            </w:r>
            <w:proofErr w:type="spellStart"/>
            <w:r w:rsidRPr="00832717">
              <w:rPr>
                <w:rFonts w:ascii="Aptos Narrow" w:hAnsi="Aptos Narrow" w:cs="Calibri"/>
                <w:color w:val="000000"/>
                <w:sz w:val="22"/>
                <w:szCs w:val="22"/>
              </w:rPr>
              <w:t>i</w:t>
            </w:r>
            <w:proofErr w:type="spellEnd"/>
            <w:r w:rsidRPr="00832717">
              <w:rPr>
                <w:rFonts w:ascii="Aptos Narrow" w:hAnsi="Aptos Narrow" w:cs="Calibri"/>
                <w:color w:val="000000"/>
                <w:sz w:val="22"/>
                <w:szCs w:val="22"/>
              </w:rPr>
              <w:t xml:space="preserve">) of </w:t>
            </w:r>
            <w:proofErr w:type="gramStart"/>
            <w:r w:rsidRPr="00832717">
              <w:rPr>
                <w:rFonts w:ascii="Aptos Narrow" w:hAnsi="Aptos Narrow" w:cs="Calibri"/>
                <w:color w:val="000000"/>
                <w:sz w:val="22"/>
                <w:szCs w:val="22"/>
              </w:rPr>
              <w:t>Technical</w:t>
            </w:r>
            <w:proofErr w:type="gramEnd"/>
            <w:r w:rsidRPr="00832717">
              <w:rPr>
                <w:rFonts w:ascii="Aptos Narrow" w:hAnsi="Aptos Narrow" w:cs="Calibri"/>
                <w:color w:val="000000"/>
                <w:sz w:val="22"/>
                <w:szCs w:val="22"/>
              </w:rPr>
              <w:t xml:space="preserve"> specification section project wherein it is clearly </w:t>
            </w:r>
            <w:r w:rsidRPr="00832717">
              <w:rPr>
                <w:rFonts w:ascii="Aptos Narrow" w:hAnsi="Aptos Narrow" w:cs="Calibri"/>
                <w:color w:val="000000"/>
                <w:sz w:val="22"/>
                <w:szCs w:val="22"/>
              </w:rPr>
              <w:lastRenderedPageBreak/>
              <w:t xml:space="preserve">specified that </w:t>
            </w:r>
            <w:proofErr w:type="gramStart"/>
            <w:r w:rsidRPr="00832717">
              <w:rPr>
                <w:rFonts w:ascii="Aptos Narrow" w:hAnsi="Aptos Narrow" w:cs="Calibri"/>
                <w:color w:val="000000"/>
                <w:sz w:val="22"/>
                <w:szCs w:val="22"/>
              </w:rPr>
              <w:t>The</w:t>
            </w:r>
            <w:proofErr w:type="gramEnd"/>
            <w:r w:rsidRPr="00832717">
              <w:rPr>
                <w:rFonts w:ascii="Aptos Narrow" w:hAnsi="Aptos Narrow" w:cs="Calibri"/>
                <w:color w:val="000000"/>
                <w:sz w:val="22"/>
                <w:szCs w:val="22"/>
              </w:rPr>
              <w:t xml:space="preserve"> 5 Core CT shall be distributed on both sides of the breaker.</w:t>
            </w:r>
          </w:p>
        </w:tc>
      </w:tr>
      <w:tr w:rsidR="008A4CE3" w:rsidRPr="00832717" w14:paraId="2BF478DE" w14:textId="77777777" w:rsidTr="005A4ECE">
        <w:tc>
          <w:tcPr>
            <w:tcW w:w="266" w:type="pct"/>
            <w:vAlign w:val="center"/>
          </w:tcPr>
          <w:p w14:paraId="2EB3B581"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3F46F027" w14:textId="76A20CCA" w:rsidR="008A4CE3" w:rsidRPr="00832717" w:rsidRDefault="008A4CE3" w:rsidP="00832717">
            <w:pPr>
              <w:rPr>
                <w:rFonts w:ascii="Aptos Narrow" w:hAnsi="Aptos Narrow" w:cs="Calibri"/>
                <w:color w:val="000000"/>
                <w:sz w:val="22"/>
                <w:szCs w:val="22"/>
              </w:rPr>
            </w:pPr>
            <w:r w:rsidRPr="00832717">
              <w:rPr>
                <w:rFonts w:ascii="Aptos Narrow" w:hAnsi="Aptos Narrow" w:cs="Calibri"/>
                <w:color w:val="000000"/>
                <w:sz w:val="22"/>
                <w:szCs w:val="22"/>
              </w:rPr>
              <w:t>GIS BOQ</w:t>
            </w:r>
          </w:p>
        </w:tc>
        <w:tc>
          <w:tcPr>
            <w:tcW w:w="1566" w:type="pct"/>
            <w:vAlign w:val="center"/>
          </w:tcPr>
          <w:p w14:paraId="1F77DD4A" w14:textId="41D18E7B" w:rsidR="008A4CE3" w:rsidRPr="00832717" w:rsidRDefault="008A4CE3" w:rsidP="00D83A01">
            <w:pPr>
              <w:jc w:val="lowKashida"/>
              <w:rPr>
                <w:rFonts w:ascii="Aptos Narrow" w:hAnsi="Aptos Narrow"/>
                <w:sz w:val="22"/>
                <w:szCs w:val="22"/>
              </w:rPr>
            </w:pPr>
            <w:r w:rsidRPr="00832717">
              <w:rPr>
                <w:rFonts w:ascii="Aptos Narrow" w:hAnsi="Aptos Narrow" w:cs="Calibri"/>
                <w:color w:val="000000"/>
                <w:sz w:val="22"/>
                <w:szCs w:val="22"/>
              </w:rPr>
              <w:t>Sr. No. 137</w:t>
            </w:r>
            <w:r w:rsidRPr="00832717">
              <w:rPr>
                <w:rFonts w:ascii="Aptos Narrow" w:hAnsi="Aptos Narrow" w:cs="Calibri"/>
                <w:color w:val="000000"/>
                <w:sz w:val="22"/>
                <w:szCs w:val="22"/>
              </w:rPr>
              <w:br/>
              <w:t>MANDATORY SPARES-</w:t>
            </w:r>
            <w:r w:rsidRPr="00832717">
              <w:rPr>
                <w:rFonts w:ascii="Aptos Narrow" w:hAnsi="Aptos Narrow" w:cs="Calibri"/>
                <w:color w:val="000000"/>
                <w:sz w:val="22"/>
                <w:szCs w:val="22"/>
              </w:rPr>
              <w:br/>
              <w:t>GIS CT 145KV GIS- CURRENT TRANSFORMER (5 CORES) WITH ASSOCIATED ENCLOSURE ANDPRIMARY CONDUCTOR COMPLETE IN ALL RESPECT:  1 EA</w:t>
            </w:r>
          </w:p>
        </w:tc>
        <w:tc>
          <w:tcPr>
            <w:tcW w:w="1428" w:type="pct"/>
            <w:vAlign w:val="center"/>
          </w:tcPr>
          <w:p w14:paraId="5471208C" w14:textId="1F53CA25" w:rsidR="008A4CE3" w:rsidRPr="00832717" w:rsidRDefault="008A4CE3" w:rsidP="00D83A01">
            <w:pPr>
              <w:ind w:left="35"/>
              <w:jc w:val="lowKashida"/>
              <w:rPr>
                <w:rFonts w:ascii="Aptos Narrow" w:hAnsi="Aptos Narrow"/>
                <w:sz w:val="22"/>
                <w:szCs w:val="22"/>
              </w:rPr>
            </w:pPr>
            <w:r w:rsidRPr="00832717">
              <w:rPr>
                <w:rFonts w:ascii="Aptos Narrow" w:hAnsi="Aptos Narrow" w:cs="Calibri"/>
                <w:color w:val="000000"/>
                <w:sz w:val="22"/>
                <w:szCs w:val="22"/>
              </w:rPr>
              <w:t xml:space="preserve">Please confirm the total quantity of current transformers required as spare </w:t>
            </w:r>
            <w:proofErr w:type="spellStart"/>
            <w:r w:rsidRPr="00832717">
              <w:rPr>
                <w:rFonts w:ascii="Aptos Narrow" w:hAnsi="Aptos Narrow" w:cs="Calibri"/>
                <w:color w:val="000000"/>
                <w:sz w:val="22"/>
                <w:szCs w:val="22"/>
              </w:rPr>
              <w:t>ie</w:t>
            </w:r>
            <w:proofErr w:type="spellEnd"/>
            <w:r w:rsidRPr="00832717">
              <w:rPr>
                <w:rFonts w:ascii="Aptos Narrow" w:hAnsi="Aptos Narrow" w:cs="Calibri"/>
                <w:color w:val="000000"/>
                <w:sz w:val="22"/>
                <w:szCs w:val="22"/>
              </w:rPr>
              <w:t xml:space="preserve">. 1 EA =1 No CT. </w:t>
            </w:r>
            <w:r w:rsidRPr="00832717">
              <w:rPr>
                <w:rFonts w:ascii="Aptos Narrow" w:hAnsi="Aptos Narrow" w:cs="Calibri"/>
                <w:color w:val="000000"/>
                <w:sz w:val="22"/>
                <w:szCs w:val="22"/>
              </w:rPr>
              <w:br/>
              <w:t xml:space="preserve">whether you need a breakdown for each type individually or a single total count. If it's single total </w:t>
            </w:r>
            <w:proofErr w:type="gramStart"/>
            <w:r w:rsidRPr="00832717">
              <w:rPr>
                <w:rFonts w:ascii="Aptos Narrow" w:hAnsi="Aptos Narrow" w:cs="Calibri"/>
                <w:color w:val="000000"/>
                <w:sz w:val="22"/>
                <w:szCs w:val="22"/>
              </w:rPr>
              <w:t>count</w:t>
            </w:r>
            <w:proofErr w:type="gramEnd"/>
            <w:r w:rsidRPr="00832717">
              <w:rPr>
                <w:rFonts w:ascii="Aptos Narrow" w:hAnsi="Aptos Narrow" w:cs="Calibri"/>
                <w:color w:val="000000"/>
                <w:sz w:val="22"/>
                <w:szCs w:val="22"/>
              </w:rPr>
              <w:t xml:space="preserve"> then kindly confirm which CT is required as a spare.</w:t>
            </w:r>
          </w:p>
        </w:tc>
        <w:tc>
          <w:tcPr>
            <w:tcW w:w="1225" w:type="pct"/>
            <w:vAlign w:val="center"/>
          </w:tcPr>
          <w:p w14:paraId="12FA6B56" w14:textId="6C7EAF87"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Since 5 core CT is distributed on either side of CB, 1 no.5 core CT specified in mandatory spares shall consist of 1 no. 02 core CT and 1 no. 3 core CT</w:t>
            </w:r>
          </w:p>
        </w:tc>
      </w:tr>
      <w:tr w:rsidR="008A4CE3" w:rsidRPr="00832717" w14:paraId="1D7AD659" w14:textId="77777777" w:rsidTr="005A4ECE">
        <w:tc>
          <w:tcPr>
            <w:tcW w:w="266" w:type="pct"/>
            <w:vAlign w:val="center"/>
          </w:tcPr>
          <w:p w14:paraId="10578DB4" w14:textId="77777777" w:rsidR="008A4CE3" w:rsidRPr="00832717" w:rsidRDefault="008A4CE3" w:rsidP="00832717">
            <w:pPr>
              <w:pStyle w:val="ListParagraph"/>
              <w:numPr>
                <w:ilvl w:val="0"/>
                <w:numId w:val="2"/>
              </w:numPr>
              <w:ind w:left="360"/>
              <w:rPr>
                <w:rFonts w:ascii="Aptos Narrow" w:hAnsi="Aptos Narrow"/>
                <w:sz w:val="22"/>
                <w:szCs w:val="22"/>
              </w:rPr>
            </w:pPr>
          </w:p>
        </w:tc>
        <w:tc>
          <w:tcPr>
            <w:tcW w:w="515" w:type="pct"/>
            <w:vAlign w:val="center"/>
          </w:tcPr>
          <w:p w14:paraId="09E3FC46" w14:textId="5320AFD3" w:rsidR="008A4CE3" w:rsidRPr="00832717" w:rsidRDefault="008A4CE3" w:rsidP="00832717">
            <w:pPr>
              <w:rPr>
                <w:rFonts w:ascii="Aptos Narrow" w:hAnsi="Aptos Narrow" w:cs="Calibri"/>
                <w:color w:val="000000"/>
                <w:sz w:val="22"/>
                <w:szCs w:val="22"/>
              </w:rPr>
            </w:pPr>
            <w:r w:rsidRPr="00832717">
              <w:rPr>
                <w:rFonts w:ascii="Aptos Narrow" w:hAnsi="Aptos Narrow" w:cs="Calibri"/>
                <w:color w:val="000000"/>
                <w:sz w:val="22"/>
                <w:szCs w:val="22"/>
              </w:rPr>
              <w:t>Annexure - IV</w:t>
            </w:r>
            <w:r w:rsidRPr="00832717">
              <w:rPr>
                <w:rFonts w:ascii="Aptos Narrow" w:hAnsi="Aptos Narrow" w:cs="Calibri"/>
                <w:color w:val="000000"/>
                <w:sz w:val="22"/>
                <w:szCs w:val="22"/>
              </w:rPr>
              <w:br/>
              <w:t>GTP Transformer</w:t>
            </w:r>
          </w:p>
        </w:tc>
        <w:tc>
          <w:tcPr>
            <w:tcW w:w="1566" w:type="pct"/>
            <w:vAlign w:val="center"/>
          </w:tcPr>
          <w:p w14:paraId="0A51C0A8" w14:textId="28060D24" w:rsidR="008A4CE3" w:rsidRPr="00832717" w:rsidRDefault="008A4CE3" w:rsidP="00D83A01">
            <w:pPr>
              <w:jc w:val="lowKashida"/>
              <w:rPr>
                <w:rFonts w:ascii="Aptos Narrow" w:hAnsi="Aptos Narrow"/>
                <w:sz w:val="22"/>
                <w:szCs w:val="22"/>
              </w:rPr>
            </w:pPr>
            <w:proofErr w:type="spellStart"/>
            <w:r w:rsidRPr="00832717">
              <w:rPr>
                <w:rFonts w:ascii="Aptos Narrow" w:hAnsi="Aptos Narrow" w:cs="Calibri"/>
                <w:color w:val="000000"/>
                <w:sz w:val="22"/>
                <w:szCs w:val="22"/>
              </w:rPr>
              <w:t>Claue</w:t>
            </w:r>
            <w:proofErr w:type="spellEnd"/>
            <w:r w:rsidRPr="00832717">
              <w:rPr>
                <w:rFonts w:ascii="Aptos Narrow" w:hAnsi="Aptos Narrow" w:cs="Calibri"/>
                <w:color w:val="000000"/>
                <w:sz w:val="22"/>
                <w:szCs w:val="22"/>
              </w:rPr>
              <w:t xml:space="preserve"> No. </w:t>
            </w:r>
            <w:proofErr w:type="gramStart"/>
            <w:r w:rsidRPr="00832717">
              <w:rPr>
                <w:rFonts w:ascii="Aptos Narrow" w:hAnsi="Aptos Narrow" w:cs="Calibri"/>
                <w:color w:val="000000"/>
                <w:sz w:val="22"/>
                <w:szCs w:val="22"/>
              </w:rPr>
              <w:t>1.21  Maximum</w:t>
            </w:r>
            <w:proofErr w:type="gramEnd"/>
            <w:r w:rsidRPr="00832717">
              <w:rPr>
                <w:rFonts w:ascii="Aptos Narrow" w:hAnsi="Aptos Narrow" w:cs="Calibri"/>
                <w:color w:val="000000"/>
                <w:sz w:val="22"/>
                <w:szCs w:val="22"/>
              </w:rPr>
              <w:t xml:space="preserve"> Permissible Losses of Transformers</w:t>
            </w:r>
          </w:p>
        </w:tc>
        <w:tc>
          <w:tcPr>
            <w:tcW w:w="1428" w:type="pct"/>
            <w:vAlign w:val="center"/>
          </w:tcPr>
          <w:p w14:paraId="7D589B7C" w14:textId="0B32EF9B" w:rsidR="008A4CE3" w:rsidRPr="00832717" w:rsidRDefault="008A4CE3" w:rsidP="00D83A01">
            <w:pPr>
              <w:ind w:left="35"/>
              <w:jc w:val="lowKashida"/>
              <w:rPr>
                <w:rFonts w:ascii="Aptos Narrow" w:hAnsi="Aptos Narrow"/>
                <w:sz w:val="22"/>
                <w:szCs w:val="22"/>
              </w:rPr>
            </w:pPr>
            <w:r w:rsidRPr="00832717">
              <w:rPr>
                <w:rFonts w:ascii="Aptos Narrow" w:hAnsi="Aptos Narrow" w:cs="Calibri"/>
                <w:sz w:val="22"/>
                <w:szCs w:val="22"/>
              </w:rPr>
              <w:t xml:space="preserve">Kindly clarify that the Maximum Permissible Losses of Transformers are on which KV class rating of LV side </w:t>
            </w:r>
            <w:proofErr w:type="spellStart"/>
            <w:r w:rsidRPr="00832717">
              <w:rPr>
                <w:rFonts w:ascii="Aptos Narrow" w:hAnsi="Aptos Narrow" w:cs="Calibri"/>
                <w:sz w:val="22"/>
                <w:szCs w:val="22"/>
              </w:rPr>
              <w:t>i.e</w:t>
            </w:r>
            <w:proofErr w:type="spellEnd"/>
            <w:r w:rsidRPr="00832717">
              <w:rPr>
                <w:rFonts w:ascii="Aptos Narrow" w:hAnsi="Aptos Narrow" w:cs="Calibri"/>
                <w:sz w:val="22"/>
                <w:szCs w:val="22"/>
              </w:rPr>
              <w:t xml:space="preserve"> either on 22KV or on 11KV</w:t>
            </w:r>
          </w:p>
        </w:tc>
        <w:tc>
          <w:tcPr>
            <w:tcW w:w="1225" w:type="pct"/>
            <w:vAlign w:val="center"/>
          </w:tcPr>
          <w:p w14:paraId="4B51D590" w14:textId="3C1EB266" w:rsidR="008A4CE3" w:rsidRPr="00832717" w:rsidRDefault="008A4CE3" w:rsidP="00D83A01">
            <w:pPr>
              <w:jc w:val="lowKashida"/>
              <w:rPr>
                <w:rFonts w:ascii="Aptos Narrow" w:hAnsi="Aptos Narrow" w:cs="Calibri"/>
                <w:color w:val="000000"/>
                <w:sz w:val="22"/>
                <w:szCs w:val="22"/>
              </w:rPr>
            </w:pPr>
            <w:r w:rsidRPr="00832717">
              <w:rPr>
                <w:rFonts w:ascii="Aptos Narrow" w:hAnsi="Aptos Narrow" w:cs="Calibri"/>
                <w:color w:val="000000"/>
                <w:sz w:val="22"/>
                <w:szCs w:val="22"/>
              </w:rPr>
              <w:t>The maximum permissible losses specified are for 22kV LV</w:t>
            </w:r>
          </w:p>
        </w:tc>
      </w:tr>
      <w:tr w:rsidR="005A4ECE" w:rsidRPr="00832717" w14:paraId="00BCFE4E" w14:textId="77777777" w:rsidTr="005A4ECE">
        <w:tc>
          <w:tcPr>
            <w:tcW w:w="5000" w:type="pct"/>
            <w:gridSpan w:val="5"/>
            <w:vAlign w:val="center"/>
          </w:tcPr>
          <w:p w14:paraId="2091497D" w14:textId="31ED678C" w:rsidR="005A4ECE" w:rsidRPr="005A4ECE" w:rsidRDefault="005A4ECE" w:rsidP="00D83A01">
            <w:pPr>
              <w:jc w:val="lowKashida"/>
              <w:rPr>
                <w:rFonts w:ascii="Aptos Narrow" w:hAnsi="Aptos Narrow" w:cs="Calibri"/>
                <w:b/>
                <w:bCs/>
                <w:color w:val="000000"/>
                <w:sz w:val="22"/>
                <w:szCs w:val="22"/>
              </w:rPr>
            </w:pPr>
            <w:r w:rsidRPr="005A4ECE">
              <w:rPr>
                <w:rFonts w:ascii="Aptos Narrow" w:hAnsi="Aptos Narrow" w:cs="Calibri"/>
                <w:b/>
                <w:bCs/>
                <w:color w:val="000000"/>
                <w:sz w:val="22"/>
                <w:szCs w:val="22"/>
              </w:rPr>
              <w:t>Volume-III Price Schedule</w:t>
            </w:r>
          </w:p>
        </w:tc>
      </w:tr>
      <w:tr w:rsidR="005A4ECE" w:rsidRPr="00832717" w14:paraId="566C3BB2" w14:textId="77777777" w:rsidTr="005A4ECE">
        <w:tc>
          <w:tcPr>
            <w:tcW w:w="266" w:type="pct"/>
            <w:vAlign w:val="center"/>
          </w:tcPr>
          <w:p w14:paraId="4A531A95" w14:textId="77777777" w:rsidR="005A4ECE" w:rsidRPr="00832717" w:rsidRDefault="005A4ECE" w:rsidP="005A4ECE">
            <w:pPr>
              <w:pStyle w:val="ListParagraph"/>
              <w:numPr>
                <w:ilvl w:val="0"/>
                <w:numId w:val="2"/>
              </w:numPr>
              <w:ind w:left="360"/>
              <w:rPr>
                <w:rFonts w:ascii="Aptos Narrow" w:hAnsi="Aptos Narrow"/>
                <w:sz w:val="22"/>
                <w:szCs w:val="22"/>
              </w:rPr>
            </w:pPr>
          </w:p>
        </w:tc>
        <w:tc>
          <w:tcPr>
            <w:tcW w:w="515" w:type="pct"/>
            <w:vAlign w:val="center"/>
          </w:tcPr>
          <w:p w14:paraId="712FB59F" w14:textId="39CD1D72" w:rsidR="005A4ECE" w:rsidRPr="00832717" w:rsidRDefault="005A4ECE" w:rsidP="005A4ECE">
            <w:pPr>
              <w:rPr>
                <w:rFonts w:ascii="Aptos Narrow" w:hAnsi="Aptos Narrow" w:cs="Calibri"/>
                <w:color w:val="000000"/>
                <w:sz w:val="22"/>
                <w:szCs w:val="22"/>
              </w:rPr>
            </w:pPr>
            <w:r w:rsidRPr="00832717">
              <w:rPr>
                <w:rFonts w:ascii="Aptos Narrow" w:hAnsi="Aptos Narrow"/>
                <w:color w:val="000000"/>
                <w:sz w:val="22"/>
                <w:szCs w:val="22"/>
              </w:rPr>
              <w:t>BOQ</w:t>
            </w:r>
          </w:p>
        </w:tc>
        <w:tc>
          <w:tcPr>
            <w:tcW w:w="1566" w:type="pct"/>
            <w:vAlign w:val="center"/>
          </w:tcPr>
          <w:p w14:paraId="4E577964" w14:textId="0CEF7748" w:rsidR="005A4ECE" w:rsidRPr="00832717" w:rsidRDefault="005A4ECE" w:rsidP="005A4ECE">
            <w:pPr>
              <w:jc w:val="lowKashida"/>
              <w:rPr>
                <w:rFonts w:ascii="Aptos Narrow" w:hAnsi="Aptos Narrow" w:cs="Calibri"/>
                <w:color w:val="000000"/>
                <w:sz w:val="22"/>
                <w:szCs w:val="22"/>
              </w:rPr>
            </w:pPr>
            <w:r w:rsidRPr="00832717">
              <w:rPr>
                <w:rFonts w:ascii="Aptos Narrow" w:hAnsi="Aptos Narrow"/>
                <w:color w:val="000000"/>
                <w:sz w:val="22"/>
                <w:szCs w:val="22"/>
              </w:rPr>
              <w:t xml:space="preserve">145KV, 1250A, 40KA SF6 TO AIR BUSHING(1-PHASE) ALONG WITH </w:t>
            </w:r>
            <w:proofErr w:type="gramStart"/>
            <w:r w:rsidRPr="00832717">
              <w:rPr>
                <w:rFonts w:ascii="Aptos Narrow" w:hAnsi="Aptos Narrow"/>
                <w:color w:val="000000"/>
                <w:sz w:val="22"/>
                <w:szCs w:val="22"/>
              </w:rPr>
              <w:t>SUPPORTSTRUCTURE :</w:t>
            </w:r>
            <w:proofErr w:type="gramEnd"/>
            <w:r w:rsidRPr="00832717">
              <w:rPr>
                <w:rFonts w:ascii="Aptos Narrow" w:hAnsi="Aptos Narrow"/>
                <w:color w:val="000000"/>
                <w:sz w:val="22"/>
                <w:szCs w:val="22"/>
              </w:rPr>
              <w:t xml:space="preserve"> 9 SET </w:t>
            </w:r>
          </w:p>
        </w:tc>
        <w:tc>
          <w:tcPr>
            <w:tcW w:w="1428" w:type="pct"/>
            <w:vAlign w:val="center"/>
          </w:tcPr>
          <w:p w14:paraId="0CD8C913" w14:textId="59BFC8F7" w:rsidR="005A4ECE" w:rsidRPr="00832717" w:rsidRDefault="005A4ECE" w:rsidP="005A4ECE">
            <w:pPr>
              <w:ind w:left="35"/>
              <w:jc w:val="lowKashida"/>
              <w:rPr>
                <w:rFonts w:ascii="Aptos Narrow" w:hAnsi="Aptos Narrow" w:cs="Calibri"/>
                <w:sz w:val="22"/>
                <w:szCs w:val="22"/>
              </w:rPr>
            </w:pPr>
            <w:r w:rsidRPr="00832717">
              <w:rPr>
                <w:rFonts w:ascii="Aptos Narrow" w:hAnsi="Aptos Narrow"/>
                <w:color w:val="000000"/>
                <w:sz w:val="22"/>
                <w:szCs w:val="22"/>
              </w:rPr>
              <w:t xml:space="preserve"> Single phase bushing is not applicable for our </w:t>
            </w:r>
            <w:proofErr w:type="gramStart"/>
            <w:r w:rsidRPr="00832717">
              <w:rPr>
                <w:rFonts w:ascii="Aptos Narrow" w:hAnsi="Aptos Narrow"/>
                <w:color w:val="000000"/>
                <w:sz w:val="22"/>
                <w:szCs w:val="22"/>
              </w:rPr>
              <w:t>type</w:t>
            </w:r>
            <w:proofErr w:type="gramEnd"/>
            <w:r w:rsidRPr="00832717">
              <w:rPr>
                <w:rFonts w:ascii="Aptos Narrow" w:hAnsi="Aptos Narrow"/>
                <w:color w:val="000000"/>
                <w:sz w:val="22"/>
                <w:szCs w:val="22"/>
              </w:rPr>
              <w:t xml:space="preserve"> tested design. We shall provide three phase bushing 3 </w:t>
            </w:r>
            <w:proofErr w:type="spellStart"/>
            <w:r w:rsidRPr="00832717">
              <w:rPr>
                <w:rFonts w:ascii="Aptos Narrow" w:hAnsi="Aptos Narrow"/>
                <w:color w:val="000000"/>
                <w:sz w:val="22"/>
                <w:szCs w:val="22"/>
              </w:rPr>
              <w:t>nos</w:t>
            </w:r>
            <w:proofErr w:type="spellEnd"/>
            <w:r w:rsidRPr="00832717">
              <w:rPr>
                <w:rFonts w:ascii="Aptos Narrow" w:hAnsi="Aptos Narrow"/>
                <w:color w:val="000000"/>
                <w:sz w:val="22"/>
                <w:szCs w:val="22"/>
              </w:rPr>
              <w:t xml:space="preserve"> SF6 to Air bushing. </w:t>
            </w:r>
          </w:p>
        </w:tc>
        <w:tc>
          <w:tcPr>
            <w:tcW w:w="1225" w:type="pct"/>
            <w:vAlign w:val="center"/>
          </w:tcPr>
          <w:p w14:paraId="73A685E9" w14:textId="2D8D9455" w:rsidR="005A4ECE" w:rsidRPr="00832717" w:rsidRDefault="005A4ECE" w:rsidP="005A4ECE">
            <w:pPr>
              <w:jc w:val="lowKashida"/>
              <w:rPr>
                <w:rFonts w:ascii="Aptos Narrow" w:hAnsi="Aptos Narrow" w:cs="Calibri"/>
                <w:color w:val="000000"/>
                <w:sz w:val="22"/>
                <w:szCs w:val="22"/>
              </w:rPr>
            </w:pPr>
            <w:r w:rsidRPr="00832717">
              <w:rPr>
                <w:rFonts w:ascii="Aptos Narrow" w:hAnsi="Aptos Narrow" w:cs="Calibri"/>
                <w:color w:val="000000"/>
                <w:sz w:val="22"/>
                <w:szCs w:val="22"/>
              </w:rPr>
              <w:t>Kindly refer pt. no.-</w:t>
            </w:r>
            <w:r>
              <w:rPr>
                <w:rFonts w:ascii="Aptos Narrow" w:hAnsi="Aptos Narrow" w:cs="Calibri"/>
                <w:color w:val="000000"/>
                <w:sz w:val="22"/>
                <w:szCs w:val="22"/>
              </w:rPr>
              <w:t>27</w:t>
            </w:r>
            <w:r w:rsidRPr="00832717">
              <w:rPr>
                <w:rFonts w:ascii="Aptos Narrow" w:hAnsi="Aptos Narrow" w:cs="Calibri"/>
                <w:color w:val="000000"/>
                <w:sz w:val="22"/>
                <w:szCs w:val="22"/>
              </w:rPr>
              <w:t xml:space="preserve"> of clarification-0</w:t>
            </w:r>
            <w:r>
              <w:rPr>
                <w:rFonts w:ascii="Aptos Narrow" w:hAnsi="Aptos Narrow" w:cs="Calibri"/>
                <w:color w:val="000000"/>
                <w:sz w:val="22"/>
                <w:szCs w:val="22"/>
              </w:rPr>
              <w:t>2</w:t>
            </w:r>
            <w:r w:rsidRPr="00832717">
              <w:rPr>
                <w:rFonts w:ascii="Aptos Narrow" w:hAnsi="Aptos Narrow" w:cs="Calibri"/>
                <w:color w:val="000000"/>
                <w:sz w:val="22"/>
                <w:szCs w:val="22"/>
              </w:rPr>
              <w:t xml:space="preserve">. </w:t>
            </w:r>
          </w:p>
        </w:tc>
      </w:tr>
    </w:tbl>
    <w:p w14:paraId="532760AD" w14:textId="77777777" w:rsidR="0033225E" w:rsidRPr="00832717" w:rsidRDefault="0033225E" w:rsidP="00952A98">
      <w:pPr>
        <w:jc w:val="lowKashida"/>
        <w:rPr>
          <w:rFonts w:ascii="Aptos Narrow" w:hAnsi="Aptos Narrow"/>
          <w:sz w:val="22"/>
          <w:szCs w:val="22"/>
        </w:rPr>
      </w:pPr>
    </w:p>
    <w:sectPr w:rsidR="0033225E" w:rsidRPr="00832717" w:rsidSect="00155055">
      <w:headerReference w:type="default" r:id="rId8"/>
      <w:footerReference w:type="default"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0FFA8" w14:textId="77777777" w:rsidR="00677092" w:rsidRDefault="00677092" w:rsidP="00155055">
      <w:pPr>
        <w:spacing w:after="0" w:line="240" w:lineRule="auto"/>
      </w:pPr>
      <w:r>
        <w:separator/>
      </w:r>
    </w:p>
  </w:endnote>
  <w:endnote w:type="continuationSeparator" w:id="0">
    <w:p w14:paraId="1D153E23" w14:textId="77777777" w:rsidR="00677092" w:rsidRDefault="00677092" w:rsidP="00155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4F18" w14:textId="029C2E6B" w:rsidR="000B2090" w:rsidRPr="000B2090" w:rsidRDefault="000B2090" w:rsidP="000B2090">
    <w:pPr>
      <w:pStyle w:val="Footer"/>
      <w:jc w:val="right"/>
      <w:rPr>
        <w:b/>
        <w:bCs/>
        <w:sz w:val="18"/>
        <w:szCs w:val="18"/>
      </w:rPr>
    </w:pPr>
    <w:r w:rsidRPr="000B2090">
      <w:rPr>
        <w:b/>
        <w:bCs/>
        <w:sz w:val="18"/>
        <w:szCs w:val="18"/>
      </w:rPr>
      <w:t xml:space="preserve">Page </w:t>
    </w:r>
    <w:r w:rsidRPr="000B2090">
      <w:rPr>
        <w:b/>
        <w:bCs/>
        <w:sz w:val="18"/>
        <w:szCs w:val="18"/>
      </w:rPr>
      <w:fldChar w:fldCharType="begin"/>
    </w:r>
    <w:r w:rsidRPr="000B2090">
      <w:rPr>
        <w:b/>
        <w:bCs/>
        <w:sz w:val="18"/>
        <w:szCs w:val="18"/>
      </w:rPr>
      <w:instrText xml:space="preserve"> PAGE   \* MERGEFORMAT </w:instrText>
    </w:r>
    <w:r w:rsidRPr="000B2090">
      <w:rPr>
        <w:b/>
        <w:bCs/>
        <w:sz w:val="18"/>
        <w:szCs w:val="18"/>
      </w:rPr>
      <w:fldChar w:fldCharType="separate"/>
    </w:r>
    <w:r w:rsidRPr="000B2090">
      <w:rPr>
        <w:b/>
        <w:bCs/>
        <w:noProof/>
        <w:sz w:val="18"/>
        <w:szCs w:val="18"/>
      </w:rPr>
      <w:t>1</w:t>
    </w:r>
    <w:r w:rsidRPr="000B2090">
      <w:rPr>
        <w:b/>
        <w:bCs/>
        <w:sz w:val="18"/>
        <w:szCs w:val="18"/>
      </w:rPr>
      <w:fldChar w:fldCharType="end"/>
    </w:r>
    <w:r w:rsidRPr="000B2090">
      <w:rPr>
        <w:b/>
        <w:bCs/>
        <w:sz w:val="18"/>
        <w:szCs w:val="18"/>
      </w:rPr>
      <w:t xml:space="preserve"> of </w:t>
    </w:r>
    <w:r w:rsidRPr="000B2090">
      <w:rPr>
        <w:b/>
        <w:bCs/>
        <w:sz w:val="18"/>
        <w:szCs w:val="18"/>
      </w:rPr>
      <w:fldChar w:fldCharType="begin"/>
    </w:r>
    <w:r w:rsidRPr="000B2090">
      <w:rPr>
        <w:b/>
        <w:bCs/>
        <w:sz w:val="18"/>
        <w:szCs w:val="18"/>
      </w:rPr>
      <w:instrText xml:space="preserve"> NUMPAGES   \* MERGEFORMAT </w:instrText>
    </w:r>
    <w:r w:rsidRPr="000B2090">
      <w:rPr>
        <w:b/>
        <w:bCs/>
        <w:sz w:val="18"/>
        <w:szCs w:val="18"/>
      </w:rPr>
      <w:fldChar w:fldCharType="separate"/>
    </w:r>
    <w:r w:rsidRPr="000B2090">
      <w:rPr>
        <w:b/>
        <w:bCs/>
        <w:noProof/>
        <w:sz w:val="18"/>
        <w:szCs w:val="18"/>
      </w:rPr>
      <w:t>12</w:t>
    </w:r>
    <w:r w:rsidRPr="000B2090">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8A9D7" w14:textId="77777777" w:rsidR="00677092" w:rsidRDefault="00677092" w:rsidP="00155055">
      <w:pPr>
        <w:spacing w:after="0" w:line="240" w:lineRule="auto"/>
      </w:pPr>
      <w:r>
        <w:separator/>
      </w:r>
    </w:p>
  </w:footnote>
  <w:footnote w:type="continuationSeparator" w:id="0">
    <w:p w14:paraId="5A7BB582" w14:textId="77777777" w:rsidR="00677092" w:rsidRDefault="00677092" w:rsidP="00155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B76E5" w14:textId="7980FCEC" w:rsidR="00155055" w:rsidRDefault="00155055" w:rsidP="00C93EFB">
    <w:pPr>
      <w:pStyle w:val="Header"/>
      <w:pBdr>
        <w:bottom w:val="single" w:sz="4" w:space="1" w:color="auto"/>
      </w:pBdr>
      <w:jc w:val="both"/>
      <w:rPr>
        <w:rFonts w:ascii="Aptos Narrow" w:hAnsi="Aptos Narrow"/>
        <w:b/>
        <w:bCs/>
        <w:sz w:val="22"/>
        <w:szCs w:val="22"/>
      </w:rPr>
    </w:pPr>
    <w:r w:rsidRPr="000B2090">
      <w:rPr>
        <w:rFonts w:ascii="Aptos Narrow" w:hAnsi="Aptos Narrow"/>
        <w:b/>
        <w:bCs/>
        <w:sz w:val="22"/>
        <w:szCs w:val="22"/>
      </w:rPr>
      <w:t xml:space="preserve">Clarification no </w:t>
    </w:r>
    <w:r w:rsidR="00C93EFB">
      <w:rPr>
        <w:rFonts w:ascii="Aptos Narrow" w:hAnsi="Aptos Narrow"/>
        <w:b/>
        <w:bCs/>
        <w:sz w:val="22"/>
        <w:szCs w:val="22"/>
      </w:rPr>
      <w:t>5</w:t>
    </w:r>
    <w:r w:rsidR="00C93EFB" w:rsidRPr="000B2090">
      <w:rPr>
        <w:rFonts w:ascii="Aptos Narrow" w:hAnsi="Aptos Narrow"/>
        <w:b/>
        <w:bCs/>
        <w:sz w:val="22"/>
        <w:szCs w:val="22"/>
      </w:rPr>
      <w:t xml:space="preserve"> dated</w:t>
    </w:r>
    <w:r w:rsidRPr="000B2090">
      <w:rPr>
        <w:rFonts w:ascii="Aptos Narrow" w:hAnsi="Aptos Narrow"/>
        <w:b/>
        <w:bCs/>
        <w:sz w:val="22"/>
        <w:szCs w:val="22"/>
      </w:rPr>
      <w:t xml:space="preserve"> </w:t>
    </w:r>
    <w:r w:rsidR="00361620">
      <w:rPr>
        <w:rFonts w:ascii="Aptos Narrow" w:hAnsi="Aptos Narrow"/>
        <w:b/>
        <w:bCs/>
        <w:sz w:val="22"/>
        <w:szCs w:val="22"/>
      </w:rPr>
      <w:t>23</w:t>
    </w:r>
    <w:r w:rsidR="002A7F10">
      <w:rPr>
        <w:rFonts w:ascii="Aptos Narrow" w:hAnsi="Aptos Narrow"/>
        <w:b/>
        <w:bCs/>
        <w:sz w:val="22"/>
        <w:szCs w:val="22"/>
      </w:rPr>
      <w:t>.05.2</w:t>
    </w:r>
    <w:r w:rsidRPr="000B2090">
      <w:rPr>
        <w:rFonts w:ascii="Aptos Narrow" w:hAnsi="Aptos Narrow"/>
        <w:b/>
        <w:bCs/>
        <w:sz w:val="22"/>
        <w:szCs w:val="22"/>
      </w:rPr>
      <w:t xml:space="preserve">025 to the Bidding Documents for 110kV GIS Substation Package SS 145 for Establishment of a 110/22kV gas Insulated substation at </w:t>
    </w:r>
    <w:proofErr w:type="spellStart"/>
    <w:r w:rsidRPr="000B2090">
      <w:rPr>
        <w:rFonts w:ascii="Aptos Narrow" w:hAnsi="Aptos Narrow"/>
        <w:b/>
        <w:bCs/>
        <w:sz w:val="22"/>
        <w:szCs w:val="22"/>
      </w:rPr>
      <w:t>Lawspet</w:t>
    </w:r>
    <w:proofErr w:type="spellEnd"/>
    <w:r w:rsidRPr="000B2090">
      <w:rPr>
        <w:rFonts w:ascii="Aptos Narrow" w:hAnsi="Aptos Narrow"/>
        <w:b/>
        <w:bCs/>
        <w:sz w:val="22"/>
        <w:szCs w:val="22"/>
      </w:rPr>
      <w:t xml:space="preserve"> in Puducherry with allied works under consultancy services to PED.  Spec No: CC/NT/W-GIS/DOM/A02/25/03858</w:t>
    </w:r>
  </w:p>
  <w:p w14:paraId="3253461D" w14:textId="77777777" w:rsidR="000B2090" w:rsidRPr="000B2090" w:rsidRDefault="000B2090">
    <w:pPr>
      <w:pStyle w:val="Header"/>
      <w:rPr>
        <w:rFonts w:ascii="Aptos Narrow" w:hAnsi="Aptos Narrow"/>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2031"/>
    <w:multiLevelType w:val="hybridMultilevel"/>
    <w:tmpl w:val="3D960E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EFD2CD8"/>
    <w:multiLevelType w:val="hybridMultilevel"/>
    <w:tmpl w:val="1B5E4A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E4A4033"/>
    <w:multiLevelType w:val="hybridMultilevel"/>
    <w:tmpl w:val="4D38B9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46421970">
    <w:abstractNumId w:val="1"/>
  </w:num>
  <w:num w:numId="2" w16cid:durableId="2006396919">
    <w:abstractNumId w:val="2"/>
  </w:num>
  <w:num w:numId="3" w16cid:durableId="1696230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055"/>
    <w:rsid w:val="0000710C"/>
    <w:rsid w:val="00017807"/>
    <w:rsid w:val="000229FE"/>
    <w:rsid w:val="00072539"/>
    <w:rsid w:val="00082271"/>
    <w:rsid w:val="00083DB9"/>
    <w:rsid w:val="0009124A"/>
    <w:rsid w:val="000916D5"/>
    <w:rsid w:val="000A23E2"/>
    <w:rsid w:val="000A60CD"/>
    <w:rsid w:val="000B2090"/>
    <w:rsid w:val="000C1F37"/>
    <w:rsid w:val="00155055"/>
    <w:rsid w:val="001A3A49"/>
    <w:rsid w:val="001A7F16"/>
    <w:rsid w:val="001E05E4"/>
    <w:rsid w:val="00220D52"/>
    <w:rsid w:val="00250458"/>
    <w:rsid w:val="00264D75"/>
    <w:rsid w:val="002866F9"/>
    <w:rsid w:val="002A7F10"/>
    <w:rsid w:val="002D3B3E"/>
    <w:rsid w:val="0033225E"/>
    <w:rsid w:val="00361620"/>
    <w:rsid w:val="0039327B"/>
    <w:rsid w:val="003A18B1"/>
    <w:rsid w:val="003B059C"/>
    <w:rsid w:val="003C0780"/>
    <w:rsid w:val="003D1E6F"/>
    <w:rsid w:val="00405007"/>
    <w:rsid w:val="00411FB4"/>
    <w:rsid w:val="004259E4"/>
    <w:rsid w:val="004570CE"/>
    <w:rsid w:val="00497805"/>
    <w:rsid w:val="004D3BC5"/>
    <w:rsid w:val="004F44B0"/>
    <w:rsid w:val="00502E93"/>
    <w:rsid w:val="0054623F"/>
    <w:rsid w:val="00555E75"/>
    <w:rsid w:val="0058107B"/>
    <w:rsid w:val="005A4ECE"/>
    <w:rsid w:val="005C1443"/>
    <w:rsid w:val="005F7020"/>
    <w:rsid w:val="00677092"/>
    <w:rsid w:val="006D6302"/>
    <w:rsid w:val="00753409"/>
    <w:rsid w:val="0075480D"/>
    <w:rsid w:val="007A47DA"/>
    <w:rsid w:val="007A7D59"/>
    <w:rsid w:val="007D32A6"/>
    <w:rsid w:val="00801CF6"/>
    <w:rsid w:val="008167D0"/>
    <w:rsid w:val="00832717"/>
    <w:rsid w:val="00853E73"/>
    <w:rsid w:val="00891026"/>
    <w:rsid w:val="008A4CE3"/>
    <w:rsid w:val="008B31D7"/>
    <w:rsid w:val="008C64FB"/>
    <w:rsid w:val="008E6359"/>
    <w:rsid w:val="00900591"/>
    <w:rsid w:val="00921764"/>
    <w:rsid w:val="00952A98"/>
    <w:rsid w:val="009856EA"/>
    <w:rsid w:val="00992A7B"/>
    <w:rsid w:val="009E7F4F"/>
    <w:rsid w:val="00A34639"/>
    <w:rsid w:val="00A7292B"/>
    <w:rsid w:val="00AA6793"/>
    <w:rsid w:val="00AF4D58"/>
    <w:rsid w:val="00B43F05"/>
    <w:rsid w:val="00B75F46"/>
    <w:rsid w:val="00B8426A"/>
    <w:rsid w:val="00B933FD"/>
    <w:rsid w:val="00B93E81"/>
    <w:rsid w:val="00BA45F6"/>
    <w:rsid w:val="00BB13B2"/>
    <w:rsid w:val="00BE417E"/>
    <w:rsid w:val="00BF41DE"/>
    <w:rsid w:val="00C531BB"/>
    <w:rsid w:val="00C546DB"/>
    <w:rsid w:val="00C55744"/>
    <w:rsid w:val="00C93EFB"/>
    <w:rsid w:val="00CA38E9"/>
    <w:rsid w:val="00CB4891"/>
    <w:rsid w:val="00CF29CA"/>
    <w:rsid w:val="00D07E28"/>
    <w:rsid w:val="00D306E2"/>
    <w:rsid w:val="00D503B6"/>
    <w:rsid w:val="00D564F6"/>
    <w:rsid w:val="00D70242"/>
    <w:rsid w:val="00D83A01"/>
    <w:rsid w:val="00DB158E"/>
    <w:rsid w:val="00DC6FCD"/>
    <w:rsid w:val="00DD352D"/>
    <w:rsid w:val="00DF7D3C"/>
    <w:rsid w:val="00E05D51"/>
    <w:rsid w:val="00E5123E"/>
    <w:rsid w:val="00E764B6"/>
    <w:rsid w:val="00EA1F2B"/>
    <w:rsid w:val="00EA7777"/>
    <w:rsid w:val="00EC09DC"/>
    <w:rsid w:val="00EC15B6"/>
    <w:rsid w:val="00EE3945"/>
    <w:rsid w:val="00F02BAE"/>
    <w:rsid w:val="00F37834"/>
    <w:rsid w:val="00F4658F"/>
    <w:rsid w:val="00F57D8E"/>
    <w:rsid w:val="00F67863"/>
    <w:rsid w:val="00F72A61"/>
    <w:rsid w:val="00FE3F1A"/>
    <w:rsid w:val="00FF787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3B22C"/>
  <w15:chartTrackingRefBased/>
  <w15:docId w15:val="{5E9CBCA3-B153-4ED9-A9F7-03FEA472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155055"/>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55055"/>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55055"/>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1550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50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50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50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50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50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5055"/>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55055"/>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55055"/>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550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50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50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50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50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5055"/>
    <w:rPr>
      <w:rFonts w:eastAsiaTheme="majorEastAsia" w:cstheme="majorBidi"/>
      <w:color w:val="272727" w:themeColor="text1" w:themeTint="D8"/>
    </w:rPr>
  </w:style>
  <w:style w:type="paragraph" w:styleId="Title">
    <w:name w:val="Title"/>
    <w:basedOn w:val="Normal"/>
    <w:next w:val="Normal"/>
    <w:link w:val="TitleChar"/>
    <w:uiPriority w:val="10"/>
    <w:qFormat/>
    <w:rsid w:val="00155055"/>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155055"/>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55055"/>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55055"/>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55055"/>
    <w:pPr>
      <w:spacing w:before="160"/>
      <w:jc w:val="center"/>
    </w:pPr>
    <w:rPr>
      <w:i/>
      <w:iCs/>
      <w:color w:val="404040" w:themeColor="text1" w:themeTint="BF"/>
    </w:rPr>
  </w:style>
  <w:style w:type="character" w:customStyle="1" w:styleId="QuoteChar">
    <w:name w:val="Quote Char"/>
    <w:basedOn w:val="DefaultParagraphFont"/>
    <w:link w:val="Quote"/>
    <w:uiPriority w:val="29"/>
    <w:rsid w:val="00155055"/>
    <w:rPr>
      <w:rFonts w:cs="Mangal"/>
      <w:i/>
      <w:iCs/>
      <w:color w:val="404040" w:themeColor="text1" w:themeTint="BF"/>
    </w:rPr>
  </w:style>
  <w:style w:type="paragraph" w:styleId="ListParagraph">
    <w:name w:val="List Paragraph"/>
    <w:basedOn w:val="Normal"/>
    <w:uiPriority w:val="34"/>
    <w:qFormat/>
    <w:rsid w:val="00155055"/>
    <w:pPr>
      <w:ind w:left="720"/>
      <w:contextualSpacing/>
    </w:pPr>
  </w:style>
  <w:style w:type="character" w:styleId="IntenseEmphasis">
    <w:name w:val="Intense Emphasis"/>
    <w:basedOn w:val="DefaultParagraphFont"/>
    <w:uiPriority w:val="21"/>
    <w:qFormat/>
    <w:rsid w:val="00155055"/>
    <w:rPr>
      <w:i/>
      <w:iCs/>
      <w:color w:val="0F4761" w:themeColor="accent1" w:themeShade="BF"/>
    </w:rPr>
  </w:style>
  <w:style w:type="paragraph" w:styleId="IntenseQuote">
    <w:name w:val="Intense Quote"/>
    <w:basedOn w:val="Normal"/>
    <w:next w:val="Normal"/>
    <w:link w:val="IntenseQuoteChar"/>
    <w:uiPriority w:val="30"/>
    <w:qFormat/>
    <w:rsid w:val="001550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5055"/>
    <w:rPr>
      <w:rFonts w:cs="Mangal"/>
      <w:i/>
      <w:iCs/>
      <w:color w:val="0F4761" w:themeColor="accent1" w:themeShade="BF"/>
    </w:rPr>
  </w:style>
  <w:style w:type="character" w:styleId="IntenseReference">
    <w:name w:val="Intense Reference"/>
    <w:basedOn w:val="DefaultParagraphFont"/>
    <w:uiPriority w:val="32"/>
    <w:qFormat/>
    <w:rsid w:val="00155055"/>
    <w:rPr>
      <w:b/>
      <w:bCs/>
      <w:smallCaps/>
      <w:color w:val="0F4761" w:themeColor="accent1" w:themeShade="BF"/>
      <w:spacing w:val="5"/>
    </w:rPr>
  </w:style>
  <w:style w:type="paragraph" w:styleId="Header">
    <w:name w:val="header"/>
    <w:basedOn w:val="Normal"/>
    <w:link w:val="HeaderChar"/>
    <w:uiPriority w:val="99"/>
    <w:unhideWhenUsed/>
    <w:rsid w:val="001550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5055"/>
    <w:rPr>
      <w:rFonts w:cs="Mangal"/>
    </w:rPr>
  </w:style>
  <w:style w:type="paragraph" w:styleId="Footer">
    <w:name w:val="footer"/>
    <w:basedOn w:val="Normal"/>
    <w:link w:val="FooterChar"/>
    <w:uiPriority w:val="99"/>
    <w:unhideWhenUsed/>
    <w:rsid w:val="001550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5055"/>
    <w:rPr>
      <w:rFonts w:cs="Mangal"/>
    </w:rPr>
  </w:style>
  <w:style w:type="table" w:styleId="TableGrid">
    <w:name w:val="Table Grid"/>
    <w:basedOn w:val="TableNormal"/>
    <w:uiPriority w:val="39"/>
    <w:rsid w:val="00155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289">
      <w:bodyDiv w:val="1"/>
      <w:marLeft w:val="0"/>
      <w:marRight w:val="0"/>
      <w:marTop w:val="0"/>
      <w:marBottom w:val="0"/>
      <w:divBdr>
        <w:top w:val="none" w:sz="0" w:space="0" w:color="auto"/>
        <w:left w:val="none" w:sz="0" w:space="0" w:color="auto"/>
        <w:bottom w:val="none" w:sz="0" w:space="0" w:color="auto"/>
        <w:right w:val="none" w:sz="0" w:space="0" w:color="auto"/>
      </w:divBdr>
    </w:div>
    <w:div w:id="12267809">
      <w:bodyDiv w:val="1"/>
      <w:marLeft w:val="0"/>
      <w:marRight w:val="0"/>
      <w:marTop w:val="0"/>
      <w:marBottom w:val="0"/>
      <w:divBdr>
        <w:top w:val="none" w:sz="0" w:space="0" w:color="auto"/>
        <w:left w:val="none" w:sz="0" w:space="0" w:color="auto"/>
        <w:bottom w:val="none" w:sz="0" w:space="0" w:color="auto"/>
        <w:right w:val="none" w:sz="0" w:space="0" w:color="auto"/>
      </w:divBdr>
    </w:div>
    <w:div w:id="65880565">
      <w:bodyDiv w:val="1"/>
      <w:marLeft w:val="0"/>
      <w:marRight w:val="0"/>
      <w:marTop w:val="0"/>
      <w:marBottom w:val="0"/>
      <w:divBdr>
        <w:top w:val="none" w:sz="0" w:space="0" w:color="auto"/>
        <w:left w:val="none" w:sz="0" w:space="0" w:color="auto"/>
        <w:bottom w:val="none" w:sz="0" w:space="0" w:color="auto"/>
        <w:right w:val="none" w:sz="0" w:space="0" w:color="auto"/>
      </w:divBdr>
    </w:div>
    <w:div w:id="166292891">
      <w:bodyDiv w:val="1"/>
      <w:marLeft w:val="0"/>
      <w:marRight w:val="0"/>
      <w:marTop w:val="0"/>
      <w:marBottom w:val="0"/>
      <w:divBdr>
        <w:top w:val="none" w:sz="0" w:space="0" w:color="auto"/>
        <w:left w:val="none" w:sz="0" w:space="0" w:color="auto"/>
        <w:bottom w:val="none" w:sz="0" w:space="0" w:color="auto"/>
        <w:right w:val="none" w:sz="0" w:space="0" w:color="auto"/>
      </w:divBdr>
    </w:div>
    <w:div w:id="350575706">
      <w:bodyDiv w:val="1"/>
      <w:marLeft w:val="0"/>
      <w:marRight w:val="0"/>
      <w:marTop w:val="0"/>
      <w:marBottom w:val="0"/>
      <w:divBdr>
        <w:top w:val="none" w:sz="0" w:space="0" w:color="auto"/>
        <w:left w:val="none" w:sz="0" w:space="0" w:color="auto"/>
        <w:bottom w:val="none" w:sz="0" w:space="0" w:color="auto"/>
        <w:right w:val="none" w:sz="0" w:space="0" w:color="auto"/>
      </w:divBdr>
    </w:div>
    <w:div w:id="362052471">
      <w:bodyDiv w:val="1"/>
      <w:marLeft w:val="0"/>
      <w:marRight w:val="0"/>
      <w:marTop w:val="0"/>
      <w:marBottom w:val="0"/>
      <w:divBdr>
        <w:top w:val="none" w:sz="0" w:space="0" w:color="auto"/>
        <w:left w:val="none" w:sz="0" w:space="0" w:color="auto"/>
        <w:bottom w:val="none" w:sz="0" w:space="0" w:color="auto"/>
        <w:right w:val="none" w:sz="0" w:space="0" w:color="auto"/>
      </w:divBdr>
    </w:div>
    <w:div w:id="404029930">
      <w:bodyDiv w:val="1"/>
      <w:marLeft w:val="0"/>
      <w:marRight w:val="0"/>
      <w:marTop w:val="0"/>
      <w:marBottom w:val="0"/>
      <w:divBdr>
        <w:top w:val="none" w:sz="0" w:space="0" w:color="auto"/>
        <w:left w:val="none" w:sz="0" w:space="0" w:color="auto"/>
        <w:bottom w:val="none" w:sz="0" w:space="0" w:color="auto"/>
        <w:right w:val="none" w:sz="0" w:space="0" w:color="auto"/>
      </w:divBdr>
    </w:div>
    <w:div w:id="414788550">
      <w:bodyDiv w:val="1"/>
      <w:marLeft w:val="0"/>
      <w:marRight w:val="0"/>
      <w:marTop w:val="0"/>
      <w:marBottom w:val="0"/>
      <w:divBdr>
        <w:top w:val="none" w:sz="0" w:space="0" w:color="auto"/>
        <w:left w:val="none" w:sz="0" w:space="0" w:color="auto"/>
        <w:bottom w:val="none" w:sz="0" w:space="0" w:color="auto"/>
        <w:right w:val="none" w:sz="0" w:space="0" w:color="auto"/>
      </w:divBdr>
    </w:div>
    <w:div w:id="442727221">
      <w:bodyDiv w:val="1"/>
      <w:marLeft w:val="0"/>
      <w:marRight w:val="0"/>
      <w:marTop w:val="0"/>
      <w:marBottom w:val="0"/>
      <w:divBdr>
        <w:top w:val="none" w:sz="0" w:space="0" w:color="auto"/>
        <w:left w:val="none" w:sz="0" w:space="0" w:color="auto"/>
        <w:bottom w:val="none" w:sz="0" w:space="0" w:color="auto"/>
        <w:right w:val="none" w:sz="0" w:space="0" w:color="auto"/>
      </w:divBdr>
    </w:div>
    <w:div w:id="447817407">
      <w:bodyDiv w:val="1"/>
      <w:marLeft w:val="0"/>
      <w:marRight w:val="0"/>
      <w:marTop w:val="0"/>
      <w:marBottom w:val="0"/>
      <w:divBdr>
        <w:top w:val="none" w:sz="0" w:space="0" w:color="auto"/>
        <w:left w:val="none" w:sz="0" w:space="0" w:color="auto"/>
        <w:bottom w:val="none" w:sz="0" w:space="0" w:color="auto"/>
        <w:right w:val="none" w:sz="0" w:space="0" w:color="auto"/>
      </w:divBdr>
    </w:div>
    <w:div w:id="486555084">
      <w:bodyDiv w:val="1"/>
      <w:marLeft w:val="0"/>
      <w:marRight w:val="0"/>
      <w:marTop w:val="0"/>
      <w:marBottom w:val="0"/>
      <w:divBdr>
        <w:top w:val="none" w:sz="0" w:space="0" w:color="auto"/>
        <w:left w:val="none" w:sz="0" w:space="0" w:color="auto"/>
        <w:bottom w:val="none" w:sz="0" w:space="0" w:color="auto"/>
        <w:right w:val="none" w:sz="0" w:space="0" w:color="auto"/>
      </w:divBdr>
    </w:div>
    <w:div w:id="511602879">
      <w:bodyDiv w:val="1"/>
      <w:marLeft w:val="0"/>
      <w:marRight w:val="0"/>
      <w:marTop w:val="0"/>
      <w:marBottom w:val="0"/>
      <w:divBdr>
        <w:top w:val="none" w:sz="0" w:space="0" w:color="auto"/>
        <w:left w:val="none" w:sz="0" w:space="0" w:color="auto"/>
        <w:bottom w:val="none" w:sz="0" w:space="0" w:color="auto"/>
        <w:right w:val="none" w:sz="0" w:space="0" w:color="auto"/>
      </w:divBdr>
    </w:div>
    <w:div w:id="565457846">
      <w:bodyDiv w:val="1"/>
      <w:marLeft w:val="0"/>
      <w:marRight w:val="0"/>
      <w:marTop w:val="0"/>
      <w:marBottom w:val="0"/>
      <w:divBdr>
        <w:top w:val="none" w:sz="0" w:space="0" w:color="auto"/>
        <w:left w:val="none" w:sz="0" w:space="0" w:color="auto"/>
        <w:bottom w:val="none" w:sz="0" w:space="0" w:color="auto"/>
        <w:right w:val="none" w:sz="0" w:space="0" w:color="auto"/>
      </w:divBdr>
    </w:div>
    <w:div w:id="674646005">
      <w:bodyDiv w:val="1"/>
      <w:marLeft w:val="0"/>
      <w:marRight w:val="0"/>
      <w:marTop w:val="0"/>
      <w:marBottom w:val="0"/>
      <w:divBdr>
        <w:top w:val="none" w:sz="0" w:space="0" w:color="auto"/>
        <w:left w:val="none" w:sz="0" w:space="0" w:color="auto"/>
        <w:bottom w:val="none" w:sz="0" w:space="0" w:color="auto"/>
        <w:right w:val="none" w:sz="0" w:space="0" w:color="auto"/>
      </w:divBdr>
    </w:div>
    <w:div w:id="731317923">
      <w:bodyDiv w:val="1"/>
      <w:marLeft w:val="0"/>
      <w:marRight w:val="0"/>
      <w:marTop w:val="0"/>
      <w:marBottom w:val="0"/>
      <w:divBdr>
        <w:top w:val="none" w:sz="0" w:space="0" w:color="auto"/>
        <w:left w:val="none" w:sz="0" w:space="0" w:color="auto"/>
        <w:bottom w:val="none" w:sz="0" w:space="0" w:color="auto"/>
        <w:right w:val="none" w:sz="0" w:space="0" w:color="auto"/>
      </w:divBdr>
    </w:div>
    <w:div w:id="782843855">
      <w:bodyDiv w:val="1"/>
      <w:marLeft w:val="0"/>
      <w:marRight w:val="0"/>
      <w:marTop w:val="0"/>
      <w:marBottom w:val="0"/>
      <w:divBdr>
        <w:top w:val="none" w:sz="0" w:space="0" w:color="auto"/>
        <w:left w:val="none" w:sz="0" w:space="0" w:color="auto"/>
        <w:bottom w:val="none" w:sz="0" w:space="0" w:color="auto"/>
        <w:right w:val="none" w:sz="0" w:space="0" w:color="auto"/>
      </w:divBdr>
    </w:div>
    <w:div w:id="836115987">
      <w:bodyDiv w:val="1"/>
      <w:marLeft w:val="0"/>
      <w:marRight w:val="0"/>
      <w:marTop w:val="0"/>
      <w:marBottom w:val="0"/>
      <w:divBdr>
        <w:top w:val="none" w:sz="0" w:space="0" w:color="auto"/>
        <w:left w:val="none" w:sz="0" w:space="0" w:color="auto"/>
        <w:bottom w:val="none" w:sz="0" w:space="0" w:color="auto"/>
        <w:right w:val="none" w:sz="0" w:space="0" w:color="auto"/>
      </w:divBdr>
    </w:div>
    <w:div w:id="883643414">
      <w:bodyDiv w:val="1"/>
      <w:marLeft w:val="0"/>
      <w:marRight w:val="0"/>
      <w:marTop w:val="0"/>
      <w:marBottom w:val="0"/>
      <w:divBdr>
        <w:top w:val="none" w:sz="0" w:space="0" w:color="auto"/>
        <w:left w:val="none" w:sz="0" w:space="0" w:color="auto"/>
        <w:bottom w:val="none" w:sz="0" w:space="0" w:color="auto"/>
        <w:right w:val="none" w:sz="0" w:space="0" w:color="auto"/>
      </w:divBdr>
    </w:div>
    <w:div w:id="884485167">
      <w:bodyDiv w:val="1"/>
      <w:marLeft w:val="0"/>
      <w:marRight w:val="0"/>
      <w:marTop w:val="0"/>
      <w:marBottom w:val="0"/>
      <w:divBdr>
        <w:top w:val="none" w:sz="0" w:space="0" w:color="auto"/>
        <w:left w:val="none" w:sz="0" w:space="0" w:color="auto"/>
        <w:bottom w:val="none" w:sz="0" w:space="0" w:color="auto"/>
        <w:right w:val="none" w:sz="0" w:space="0" w:color="auto"/>
      </w:divBdr>
    </w:div>
    <w:div w:id="1072003081">
      <w:bodyDiv w:val="1"/>
      <w:marLeft w:val="0"/>
      <w:marRight w:val="0"/>
      <w:marTop w:val="0"/>
      <w:marBottom w:val="0"/>
      <w:divBdr>
        <w:top w:val="none" w:sz="0" w:space="0" w:color="auto"/>
        <w:left w:val="none" w:sz="0" w:space="0" w:color="auto"/>
        <w:bottom w:val="none" w:sz="0" w:space="0" w:color="auto"/>
        <w:right w:val="none" w:sz="0" w:space="0" w:color="auto"/>
      </w:divBdr>
    </w:div>
    <w:div w:id="1145970325">
      <w:bodyDiv w:val="1"/>
      <w:marLeft w:val="0"/>
      <w:marRight w:val="0"/>
      <w:marTop w:val="0"/>
      <w:marBottom w:val="0"/>
      <w:divBdr>
        <w:top w:val="none" w:sz="0" w:space="0" w:color="auto"/>
        <w:left w:val="none" w:sz="0" w:space="0" w:color="auto"/>
        <w:bottom w:val="none" w:sz="0" w:space="0" w:color="auto"/>
        <w:right w:val="none" w:sz="0" w:space="0" w:color="auto"/>
      </w:divBdr>
    </w:div>
    <w:div w:id="1183402826">
      <w:bodyDiv w:val="1"/>
      <w:marLeft w:val="0"/>
      <w:marRight w:val="0"/>
      <w:marTop w:val="0"/>
      <w:marBottom w:val="0"/>
      <w:divBdr>
        <w:top w:val="none" w:sz="0" w:space="0" w:color="auto"/>
        <w:left w:val="none" w:sz="0" w:space="0" w:color="auto"/>
        <w:bottom w:val="none" w:sz="0" w:space="0" w:color="auto"/>
        <w:right w:val="none" w:sz="0" w:space="0" w:color="auto"/>
      </w:divBdr>
    </w:div>
    <w:div w:id="1242637432">
      <w:bodyDiv w:val="1"/>
      <w:marLeft w:val="0"/>
      <w:marRight w:val="0"/>
      <w:marTop w:val="0"/>
      <w:marBottom w:val="0"/>
      <w:divBdr>
        <w:top w:val="none" w:sz="0" w:space="0" w:color="auto"/>
        <w:left w:val="none" w:sz="0" w:space="0" w:color="auto"/>
        <w:bottom w:val="none" w:sz="0" w:space="0" w:color="auto"/>
        <w:right w:val="none" w:sz="0" w:space="0" w:color="auto"/>
      </w:divBdr>
    </w:div>
    <w:div w:id="1243832701">
      <w:bodyDiv w:val="1"/>
      <w:marLeft w:val="0"/>
      <w:marRight w:val="0"/>
      <w:marTop w:val="0"/>
      <w:marBottom w:val="0"/>
      <w:divBdr>
        <w:top w:val="none" w:sz="0" w:space="0" w:color="auto"/>
        <w:left w:val="none" w:sz="0" w:space="0" w:color="auto"/>
        <w:bottom w:val="none" w:sz="0" w:space="0" w:color="auto"/>
        <w:right w:val="none" w:sz="0" w:space="0" w:color="auto"/>
      </w:divBdr>
    </w:div>
    <w:div w:id="1310553759">
      <w:bodyDiv w:val="1"/>
      <w:marLeft w:val="0"/>
      <w:marRight w:val="0"/>
      <w:marTop w:val="0"/>
      <w:marBottom w:val="0"/>
      <w:divBdr>
        <w:top w:val="none" w:sz="0" w:space="0" w:color="auto"/>
        <w:left w:val="none" w:sz="0" w:space="0" w:color="auto"/>
        <w:bottom w:val="none" w:sz="0" w:space="0" w:color="auto"/>
        <w:right w:val="none" w:sz="0" w:space="0" w:color="auto"/>
      </w:divBdr>
    </w:div>
    <w:div w:id="1365254728">
      <w:bodyDiv w:val="1"/>
      <w:marLeft w:val="0"/>
      <w:marRight w:val="0"/>
      <w:marTop w:val="0"/>
      <w:marBottom w:val="0"/>
      <w:divBdr>
        <w:top w:val="none" w:sz="0" w:space="0" w:color="auto"/>
        <w:left w:val="none" w:sz="0" w:space="0" w:color="auto"/>
        <w:bottom w:val="none" w:sz="0" w:space="0" w:color="auto"/>
        <w:right w:val="none" w:sz="0" w:space="0" w:color="auto"/>
      </w:divBdr>
    </w:div>
    <w:div w:id="1410537057">
      <w:bodyDiv w:val="1"/>
      <w:marLeft w:val="0"/>
      <w:marRight w:val="0"/>
      <w:marTop w:val="0"/>
      <w:marBottom w:val="0"/>
      <w:divBdr>
        <w:top w:val="none" w:sz="0" w:space="0" w:color="auto"/>
        <w:left w:val="none" w:sz="0" w:space="0" w:color="auto"/>
        <w:bottom w:val="none" w:sz="0" w:space="0" w:color="auto"/>
        <w:right w:val="none" w:sz="0" w:space="0" w:color="auto"/>
      </w:divBdr>
    </w:div>
    <w:div w:id="1495415432">
      <w:bodyDiv w:val="1"/>
      <w:marLeft w:val="0"/>
      <w:marRight w:val="0"/>
      <w:marTop w:val="0"/>
      <w:marBottom w:val="0"/>
      <w:divBdr>
        <w:top w:val="none" w:sz="0" w:space="0" w:color="auto"/>
        <w:left w:val="none" w:sz="0" w:space="0" w:color="auto"/>
        <w:bottom w:val="none" w:sz="0" w:space="0" w:color="auto"/>
        <w:right w:val="none" w:sz="0" w:space="0" w:color="auto"/>
      </w:divBdr>
    </w:div>
    <w:div w:id="1499728777">
      <w:bodyDiv w:val="1"/>
      <w:marLeft w:val="0"/>
      <w:marRight w:val="0"/>
      <w:marTop w:val="0"/>
      <w:marBottom w:val="0"/>
      <w:divBdr>
        <w:top w:val="none" w:sz="0" w:space="0" w:color="auto"/>
        <w:left w:val="none" w:sz="0" w:space="0" w:color="auto"/>
        <w:bottom w:val="none" w:sz="0" w:space="0" w:color="auto"/>
        <w:right w:val="none" w:sz="0" w:space="0" w:color="auto"/>
      </w:divBdr>
    </w:div>
    <w:div w:id="1535463324">
      <w:bodyDiv w:val="1"/>
      <w:marLeft w:val="0"/>
      <w:marRight w:val="0"/>
      <w:marTop w:val="0"/>
      <w:marBottom w:val="0"/>
      <w:divBdr>
        <w:top w:val="none" w:sz="0" w:space="0" w:color="auto"/>
        <w:left w:val="none" w:sz="0" w:space="0" w:color="auto"/>
        <w:bottom w:val="none" w:sz="0" w:space="0" w:color="auto"/>
        <w:right w:val="none" w:sz="0" w:space="0" w:color="auto"/>
      </w:divBdr>
    </w:div>
    <w:div w:id="1644382006">
      <w:bodyDiv w:val="1"/>
      <w:marLeft w:val="0"/>
      <w:marRight w:val="0"/>
      <w:marTop w:val="0"/>
      <w:marBottom w:val="0"/>
      <w:divBdr>
        <w:top w:val="none" w:sz="0" w:space="0" w:color="auto"/>
        <w:left w:val="none" w:sz="0" w:space="0" w:color="auto"/>
        <w:bottom w:val="none" w:sz="0" w:space="0" w:color="auto"/>
        <w:right w:val="none" w:sz="0" w:space="0" w:color="auto"/>
      </w:divBdr>
    </w:div>
    <w:div w:id="1672830895">
      <w:bodyDiv w:val="1"/>
      <w:marLeft w:val="0"/>
      <w:marRight w:val="0"/>
      <w:marTop w:val="0"/>
      <w:marBottom w:val="0"/>
      <w:divBdr>
        <w:top w:val="none" w:sz="0" w:space="0" w:color="auto"/>
        <w:left w:val="none" w:sz="0" w:space="0" w:color="auto"/>
        <w:bottom w:val="none" w:sz="0" w:space="0" w:color="auto"/>
        <w:right w:val="none" w:sz="0" w:space="0" w:color="auto"/>
      </w:divBdr>
    </w:div>
    <w:div w:id="1748771923">
      <w:bodyDiv w:val="1"/>
      <w:marLeft w:val="0"/>
      <w:marRight w:val="0"/>
      <w:marTop w:val="0"/>
      <w:marBottom w:val="0"/>
      <w:divBdr>
        <w:top w:val="none" w:sz="0" w:space="0" w:color="auto"/>
        <w:left w:val="none" w:sz="0" w:space="0" w:color="auto"/>
        <w:bottom w:val="none" w:sz="0" w:space="0" w:color="auto"/>
        <w:right w:val="none" w:sz="0" w:space="0" w:color="auto"/>
      </w:divBdr>
    </w:div>
    <w:div w:id="1781100606">
      <w:bodyDiv w:val="1"/>
      <w:marLeft w:val="0"/>
      <w:marRight w:val="0"/>
      <w:marTop w:val="0"/>
      <w:marBottom w:val="0"/>
      <w:divBdr>
        <w:top w:val="none" w:sz="0" w:space="0" w:color="auto"/>
        <w:left w:val="none" w:sz="0" w:space="0" w:color="auto"/>
        <w:bottom w:val="none" w:sz="0" w:space="0" w:color="auto"/>
        <w:right w:val="none" w:sz="0" w:space="0" w:color="auto"/>
      </w:divBdr>
    </w:div>
    <w:div w:id="1787190134">
      <w:bodyDiv w:val="1"/>
      <w:marLeft w:val="0"/>
      <w:marRight w:val="0"/>
      <w:marTop w:val="0"/>
      <w:marBottom w:val="0"/>
      <w:divBdr>
        <w:top w:val="none" w:sz="0" w:space="0" w:color="auto"/>
        <w:left w:val="none" w:sz="0" w:space="0" w:color="auto"/>
        <w:bottom w:val="none" w:sz="0" w:space="0" w:color="auto"/>
        <w:right w:val="none" w:sz="0" w:space="0" w:color="auto"/>
      </w:divBdr>
    </w:div>
    <w:div w:id="1917083378">
      <w:bodyDiv w:val="1"/>
      <w:marLeft w:val="0"/>
      <w:marRight w:val="0"/>
      <w:marTop w:val="0"/>
      <w:marBottom w:val="0"/>
      <w:divBdr>
        <w:top w:val="none" w:sz="0" w:space="0" w:color="auto"/>
        <w:left w:val="none" w:sz="0" w:space="0" w:color="auto"/>
        <w:bottom w:val="none" w:sz="0" w:space="0" w:color="auto"/>
        <w:right w:val="none" w:sz="0" w:space="0" w:color="auto"/>
      </w:divBdr>
    </w:div>
    <w:div w:id="1937665360">
      <w:bodyDiv w:val="1"/>
      <w:marLeft w:val="0"/>
      <w:marRight w:val="0"/>
      <w:marTop w:val="0"/>
      <w:marBottom w:val="0"/>
      <w:divBdr>
        <w:top w:val="none" w:sz="0" w:space="0" w:color="auto"/>
        <w:left w:val="none" w:sz="0" w:space="0" w:color="auto"/>
        <w:bottom w:val="none" w:sz="0" w:space="0" w:color="auto"/>
        <w:right w:val="none" w:sz="0" w:space="0" w:color="auto"/>
      </w:divBdr>
    </w:div>
    <w:div w:id="1992755663">
      <w:bodyDiv w:val="1"/>
      <w:marLeft w:val="0"/>
      <w:marRight w:val="0"/>
      <w:marTop w:val="0"/>
      <w:marBottom w:val="0"/>
      <w:divBdr>
        <w:top w:val="none" w:sz="0" w:space="0" w:color="auto"/>
        <w:left w:val="none" w:sz="0" w:space="0" w:color="auto"/>
        <w:bottom w:val="none" w:sz="0" w:space="0" w:color="auto"/>
        <w:right w:val="none" w:sz="0" w:space="0" w:color="auto"/>
      </w:divBdr>
    </w:div>
    <w:div w:id="2013528418">
      <w:bodyDiv w:val="1"/>
      <w:marLeft w:val="0"/>
      <w:marRight w:val="0"/>
      <w:marTop w:val="0"/>
      <w:marBottom w:val="0"/>
      <w:divBdr>
        <w:top w:val="none" w:sz="0" w:space="0" w:color="auto"/>
        <w:left w:val="none" w:sz="0" w:space="0" w:color="auto"/>
        <w:bottom w:val="none" w:sz="0" w:space="0" w:color="auto"/>
        <w:right w:val="none" w:sz="0" w:space="0" w:color="auto"/>
      </w:divBdr>
    </w:div>
    <w:div w:id="2046101027">
      <w:bodyDiv w:val="1"/>
      <w:marLeft w:val="0"/>
      <w:marRight w:val="0"/>
      <w:marTop w:val="0"/>
      <w:marBottom w:val="0"/>
      <w:divBdr>
        <w:top w:val="none" w:sz="0" w:space="0" w:color="auto"/>
        <w:left w:val="none" w:sz="0" w:space="0" w:color="auto"/>
        <w:bottom w:val="none" w:sz="0" w:space="0" w:color="auto"/>
        <w:right w:val="none" w:sz="0" w:space="0" w:color="auto"/>
      </w:divBdr>
    </w:div>
    <w:div w:id="2076929252">
      <w:bodyDiv w:val="1"/>
      <w:marLeft w:val="0"/>
      <w:marRight w:val="0"/>
      <w:marTop w:val="0"/>
      <w:marBottom w:val="0"/>
      <w:divBdr>
        <w:top w:val="none" w:sz="0" w:space="0" w:color="auto"/>
        <w:left w:val="none" w:sz="0" w:space="0" w:color="auto"/>
        <w:bottom w:val="none" w:sz="0" w:space="0" w:color="auto"/>
        <w:right w:val="none" w:sz="0" w:space="0" w:color="auto"/>
      </w:divBdr>
    </w:div>
    <w:div w:id="2077242808">
      <w:bodyDiv w:val="1"/>
      <w:marLeft w:val="0"/>
      <w:marRight w:val="0"/>
      <w:marTop w:val="0"/>
      <w:marBottom w:val="0"/>
      <w:divBdr>
        <w:top w:val="none" w:sz="0" w:space="0" w:color="auto"/>
        <w:left w:val="none" w:sz="0" w:space="0" w:color="auto"/>
        <w:bottom w:val="none" w:sz="0" w:space="0" w:color="auto"/>
        <w:right w:val="none" w:sz="0" w:space="0" w:color="auto"/>
      </w:divBdr>
    </w:div>
    <w:div w:id="210954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5</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88</cp:revision>
  <dcterms:created xsi:type="dcterms:W3CDTF">2025-05-02T04:35:00Z</dcterms:created>
  <dcterms:modified xsi:type="dcterms:W3CDTF">2025-05-23T10:18:00Z</dcterms:modified>
</cp:coreProperties>
</file>